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EC6DEF" w:rsidTr="00EC6DEF">
        <w:trPr>
          <w:tblCellSpacing w:w="15" w:type="dxa"/>
          <w:jc w:val="center"/>
        </w:trPr>
        <w:tc>
          <w:tcPr>
            <w:tcW w:w="0" w:type="auto"/>
            <w:tcBorders>
              <w:top w:val="nil"/>
              <w:left w:val="nil"/>
              <w:bottom w:val="nil"/>
              <w:right w:val="nil"/>
            </w:tcBorders>
            <w:shd w:val="clear" w:color="auto" w:fill="EEEEEE"/>
            <w:vAlign w:val="center"/>
            <w:hideMark/>
          </w:tcPr>
          <w:p w:rsidR="00EC6DEF" w:rsidRDefault="00EC6DEF">
            <w:pPr>
              <w:rPr>
                <w:rFonts w:ascii="Tahoma" w:hAnsi="Tahoma" w:cs="Tahoma"/>
                <w:color w:val="000000"/>
                <w:sz w:val="15"/>
                <w:szCs w:val="15"/>
              </w:rPr>
            </w:pPr>
          </w:p>
        </w:tc>
      </w:tr>
    </w:tbl>
    <w:p w:rsidR="00EC6DEF" w:rsidRDefault="00EC6DEF" w:rsidP="00EC6DEF">
      <w:pPr>
        <w:shd w:val="clear" w:color="auto" w:fill="EEEEEE"/>
        <w:jc w:val="center"/>
        <w:rPr>
          <w:rFonts w:ascii="Tahoma" w:hAnsi="Tahoma" w:cs="Tahoma"/>
          <w:b/>
          <w:bCs/>
          <w:color w:val="000000"/>
          <w:sz w:val="18"/>
          <w:szCs w:val="18"/>
        </w:rPr>
      </w:pPr>
      <w:r>
        <w:rPr>
          <w:rFonts w:ascii="Tahoma" w:hAnsi="Tahoma" w:cs="Tahoma"/>
          <w:b/>
          <w:bCs/>
          <w:color w:val="000000"/>
          <w:sz w:val="18"/>
          <w:szCs w:val="18"/>
        </w:rPr>
        <w:t>МЕСТНЫЕ НОРМАТИВЫ ГРАДОСТРОИТЕЛЬНОГО ПРОЕКТИРОВАНИЯ ОЗЕРСКОГО СЕЛЬСОВЕТА ЩИГРОВСКОГО РАЙОНА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Исполнитель_______________</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Заказчик – администрация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Местные нормативы градостроительного проектирования Озерского сельсовета Щигровского РАЙОНА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9475"/>
      </w:tblGrid>
      <w:tr w:rsidR="00EC6DEF" w:rsidTr="00EC6DEF">
        <w:trPr>
          <w:tblCellSpacing w:w="0" w:type="dxa"/>
        </w:trPr>
        <w:tc>
          <w:tcPr>
            <w:tcW w:w="9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8"/>
                <w:sz w:val="15"/>
                <w:szCs w:val="15"/>
              </w:rPr>
              <w:t>НОРМАТИВЫ ГРАДОСТРОИТЕЛЬНОГО ПРОЕКТИРОВАНИЯ</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Основная часть.</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Правила и область применения.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Ш И Ф Р</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2017</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Исполнитель_______________</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Заказчик – администрация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Местные нормативы градостроительного проектирования Озерского сельсовета Щигровского РАЙОНА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9475"/>
      </w:tblGrid>
      <w:tr w:rsidR="00EC6DEF" w:rsidTr="00EC6DEF">
        <w:trPr>
          <w:tblCellSpacing w:w="0" w:type="dxa"/>
        </w:trPr>
        <w:tc>
          <w:tcPr>
            <w:tcW w:w="9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8"/>
                <w:sz w:val="15"/>
                <w:szCs w:val="15"/>
              </w:rPr>
              <w:t>НОРМАТИВЫ ГРАДОСТРОИТЕЛЬНОГО ПРОЕКТИРОВАНИЯ</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Основная часть.</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Правила и область применения.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Ш И Ф Р</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Главный архитектор                                                     ____________</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Главный архитектор проекта                                    ____________</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2017</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Содержание</w:t>
      </w:r>
    </w:p>
    <w:tbl>
      <w:tblPr>
        <w:tblW w:w="82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3"/>
        <w:gridCol w:w="4974"/>
        <w:gridCol w:w="1367"/>
      </w:tblGrid>
      <w:tr w:rsidR="00EC6DEF" w:rsidTr="00EC6DEF">
        <w:trPr>
          <w:tblHeader/>
          <w:tblCellSpacing w:w="0" w:type="dxa"/>
        </w:trPr>
        <w:tc>
          <w:tcPr>
            <w:tcW w:w="217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EC6DEF" w:rsidRDefault="00EC6DEF">
            <w:pPr>
              <w:pStyle w:val="a6"/>
              <w:spacing w:before="0" w:beforeAutospacing="0" w:after="0" w:afterAutospacing="0"/>
              <w:jc w:val="both"/>
              <w:rPr>
                <w:color w:val="FFFFFF"/>
                <w:sz w:val="15"/>
                <w:szCs w:val="15"/>
              </w:rPr>
            </w:pPr>
            <w:r>
              <w:rPr>
                <w:color w:val="FFFFFF"/>
                <w:sz w:val="15"/>
                <w:szCs w:val="15"/>
              </w:rPr>
              <w:t>Обозначение</w:t>
            </w:r>
          </w:p>
        </w:tc>
        <w:tc>
          <w:tcPr>
            <w:tcW w:w="6150"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EC6DEF" w:rsidRDefault="00EC6DEF">
            <w:pPr>
              <w:pStyle w:val="a6"/>
              <w:spacing w:before="0" w:beforeAutospacing="0" w:after="0" w:afterAutospacing="0"/>
              <w:jc w:val="both"/>
              <w:rPr>
                <w:color w:val="FFFFFF"/>
                <w:sz w:val="15"/>
                <w:szCs w:val="15"/>
              </w:rPr>
            </w:pPr>
            <w:r>
              <w:rPr>
                <w:color w:val="FFFFFF"/>
                <w:sz w:val="15"/>
                <w:szCs w:val="15"/>
              </w:rPr>
              <w:t>Наименование</w:t>
            </w:r>
          </w:p>
        </w:tc>
        <w:tc>
          <w:tcPr>
            <w:tcW w:w="1515" w:type="dxa"/>
            <w:tcBorders>
              <w:top w:val="single" w:sz="4" w:space="0" w:color="FFFFFF"/>
              <w:left w:val="single" w:sz="4" w:space="0" w:color="FFFFFF"/>
              <w:bottom w:val="single" w:sz="4" w:space="0" w:color="FFFFFF"/>
              <w:right w:val="single" w:sz="4" w:space="0" w:color="FFFFFF"/>
            </w:tcBorders>
            <w:shd w:val="clear" w:color="auto" w:fill="435D6B"/>
            <w:tcMar>
              <w:top w:w="25" w:type="dxa"/>
              <w:left w:w="50" w:type="dxa"/>
              <w:bottom w:w="25" w:type="dxa"/>
              <w:right w:w="50" w:type="dxa"/>
            </w:tcMar>
            <w:vAlign w:val="center"/>
            <w:hideMark/>
          </w:tcPr>
          <w:p w:rsidR="00EC6DEF" w:rsidRDefault="00EC6DEF">
            <w:pPr>
              <w:pStyle w:val="a6"/>
              <w:spacing w:before="0" w:beforeAutospacing="0" w:after="0" w:afterAutospacing="0"/>
              <w:jc w:val="both"/>
              <w:rPr>
                <w:color w:val="FFFFFF"/>
                <w:sz w:val="15"/>
                <w:szCs w:val="15"/>
              </w:rPr>
            </w:pPr>
            <w:r>
              <w:rPr>
                <w:color w:val="FFFFFF"/>
                <w:sz w:val="15"/>
                <w:szCs w:val="15"/>
              </w:rPr>
              <w:t>Примечание</w:t>
            </w:r>
          </w:p>
        </w:tc>
      </w:tr>
      <w:tr w:rsidR="00EC6DEF" w:rsidTr="00EC6DEF">
        <w:trPr>
          <w:tblCellSpacing w:w="0" w:type="dxa"/>
        </w:trPr>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17-15-МНГП-ОЧ.С</w:t>
            </w: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Содержание</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w:t>
            </w:r>
          </w:p>
        </w:tc>
      </w:tr>
      <w:tr w:rsidR="00EC6DEF" w:rsidTr="00EC6DEF">
        <w:trPr>
          <w:tblCellSpacing w:w="0" w:type="dxa"/>
        </w:trPr>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17-15-МНГП-ОЧ.СП</w:t>
            </w: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Состав документации</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3</w:t>
            </w:r>
          </w:p>
        </w:tc>
      </w:tr>
      <w:tr w:rsidR="00EC6DEF" w:rsidTr="00EC6DEF">
        <w:trPr>
          <w:tblCellSpacing w:w="0" w:type="dxa"/>
        </w:trPr>
        <w:tc>
          <w:tcPr>
            <w:tcW w:w="21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17-15-МНГП-ОЧ.ТМ</w:t>
            </w: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Нормативно-правовая база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5</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Цели и задачи</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8</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Расположение и природно-климатические условия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10</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I. Объекты муниципального жилищного фонда поселения муниципального района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13</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II. Объекты здравоохранения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14</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III. Объекты физической культуры и спорта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15</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IV. Объекты культуры и искусства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16</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V. Объекты образования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VI. Объекты услуг общественного питания, торговли, бытового обслуживания и иных услуг для населения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19</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VII. Объекты автомобильного транспорта</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20</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VIII. Объекты электроснабжения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22</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IX. Объекты теплоснабжения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23</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X. Объекты газоснабжения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24</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XI. Объекты водоснабжения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25</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XII. Объекты водоотведения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26</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XIII. Объекты, предназначенные для утилизации и переработки бытовых и промышленных отходов</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26</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XIV. Объекты, включая земельные участки, предназначенные для организации ритуальных услуг и содержания мест захоронения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28</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Раздел XV. Объекты рекреационного назначения</w:t>
            </w:r>
          </w:p>
        </w:tc>
        <w:tc>
          <w:tcPr>
            <w:tcW w:w="15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28</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Состав документации</w:t>
      </w:r>
    </w:p>
    <w:tbl>
      <w:tblPr>
        <w:tblW w:w="8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1"/>
        <w:gridCol w:w="1729"/>
        <w:gridCol w:w="4378"/>
        <w:gridCol w:w="1472"/>
      </w:tblGrid>
      <w:tr w:rsidR="00EC6DEF" w:rsidTr="00EC6DEF">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 w:rsidR="00EC6DEF" w:rsidRDefault="00EC6DEF">
            <w:pPr>
              <w:pStyle w:val="a6"/>
              <w:spacing w:before="0" w:beforeAutospacing="0" w:after="0" w:afterAutospacing="0"/>
              <w:jc w:val="both"/>
              <w:rPr>
                <w:sz w:val="15"/>
                <w:szCs w:val="15"/>
              </w:rPr>
            </w:pPr>
            <w:r>
              <w:rPr>
                <w:sz w:val="15"/>
                <w:szCs w:val="15"/>
              </w:rPr>
              <w:t>Номер тома</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Обозначение</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2"/>
            </w:pPr>
            <w:r>
              <w:t>Наименование</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Примечание</w:t>
            </w:r>
          </w:p>
        </w:tc>
      </w:tr>
      <w:tr w:rsidR="00EC6DEF" w:rsidTr="00EC6DEF">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17-15-МНГП-ОЧ</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Основная часть проекта. Правила и область применения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книга, 2 экз.</w:t>
            </w:r>
          </w:p>
        </w:tc>
      </w:tr>
      <w:tr w:rsidR="00EC6DEF" w:rsidTr="00EC6DEF">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17-15-МНГП-ОМ</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Материалы по обоснованию расчетных показателей, содержащихся в основной части нормативов градостроительного проектирования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книга, 2 экз.</w:t>
            </w:r>
          </w:p>
        </w:tc>
      </w:tr>
      <w:tr w:rsidR="00EC6DEF" w:rsidTr="00EC6DEF">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rStyle w:val="a7"/>
                <w:sz w:val="15"/>
                <w:szCs w:val="15"/>
              </w:rPr>
              <w:t> </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Материалы проекта, передаваемые заказчику на электронных носителях</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c>
          <w:tcPr>
            <w:tcW w:w="20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17-15-МНГП</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CD – диск</w:t>
            </w:r>
          </w:p>
          <w:p w:rsidR="00EC6DEF" w:rsidRDefault="00EC6DEF">
            <w:pPr>
              <w:pStyle w:val="a6"/>
              <w:spacing w:before="0" w:beforeAutospacing="0" w:after="0" w:afterAutospacing="0"/>
              <w:jc w:val="both"/>
              <w:rPr>
                <w:sz w:val="15"/>
                <w:szCs w:val="15"/>
              </w:rPr>
            </w:pPr>
            <w:r>
              <w:rPr>
                <w:sz w:val="15"/>
                <w:szCs w:val="15"/>
              </w:rPr>
              <w:t>- в виде файлов в формате Acrobat Reader;</w:t>
            </w:r>
          </w:p>
          <w:p w:rsidR="00EC6DEF" w:rsidRDefault="00EC6DEF">
            <w:pPr>
              <w:pStyle w:val="a6"/>
              <w:spacing w:before="0" w:beforeAutospacing="0" w:after="0" w:afterAutospacing="0"/>
              <w:jc w:val="both"/>
              <w:rPr>
                <w:sz w:val="15"/>
                <w:szCs w:val="15"/>
              </w:rPr>
            </w:pPr>
            <w:r>
              <w:rPr>
                <w:sz w:val="15"/>
                <w:szCs w:val="15"/>
              </w:rPr>
              <w:t>-текстовые и табличные материалы в виде файлов в соответствующих форматах MS Office</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 диска</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 выполнен в соответствии с действующими нормами, правилами и стандартами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ГАП                                                                                                                  ___________________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Нормативно-правовая база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Федеральные законы</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Градостроительный кодекс Российской Федерации от 29 декабря 2004 года № 190-ФЗ;</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Земельный кодекс Российской Федерации от 25 октября 2001 года № 136-ФЗ;</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Жилищный кодекс Российской Федерации от 29 декабря 2004 года № 188-ФЗ;</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Водный кодекс Российской Федерации от 3 июня 2006 года № 74-ФЗ;</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Лесной кодекс Российской Федерации от 4 декабря 2006 года № 200-ФЗ;</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14 марта 1995 года № 33-ФЗ «Об особо охраняемых природных территориях»;</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12 января 1996 года № 8-ФЗ «О погребении и похоронном деле»;</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24 июня 1998 года № 89-ФЗ «Об отходах производства и потребления»;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30 марта 1999 года № 52-Ф3 «О санитарно-эпидемиологическом благополучии населения»;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4 мая 1999 года № 96-Ф3 «Об охране атмосферного воздуха»;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10 января 2002 года № 7-ФЗ «Об охране окружающей среды»;</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25 июня 2002 года № 73-ФЗ «Об объектах культурного наследия (памятниках истории и культуры) народов Российской Федерации»;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27 декабря 2002 года № 184-ФЗ «О техническом регулировании»;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6 октября 2003 года № 131-ФЗ «Об общих принципах организации местного самоуправления в Российской Федерации»;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4 декабря 2007 № 329 «О физической культуре и спорте»;</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ü    Федеральный закон от 27 июля 2010 года № 190-ФЗ «О теплоснабжении»;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Федеральный закон от 7 декабря 2011 года № 416-ФЗ «О водоснабжении и водоотведении».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Иные нормативные акты Российской Федерации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Распоряжение Правительства Российской Федерации от 3 июля 1996 года № 1063-р «О социальных нормативах и нормах»;</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Распоряжение Правительства Российской Федерации от 19 октября 1999 года №1683-р «О методике определения нормативной потребности субъектов Российской Федерации в объектах социальной инфраструктуры»;</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Законодательные и нормативные акты Курской области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Закон Курской области от 01.12.2004 №60-ЗКО «О границах муниципальных образований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Закон Курской области от 31.10.2006 № 76-ЗКО «О градостроительной деятельности в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ü  Закон Курской области от 22 ноября 2007 года № 118-ЗКО «Об особо охраняемых природных территориях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Строительные нормы и правила (СНиП). Своды правил по проектированию и строительству (СП)</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А.А.Климивым 4 мая 2016 г. №АК-15/02вн;</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hyperlink r:id="rId5" w:history="1">
        <w:r>
          <w:rPr>
            <w:rStyle w:val="a3"/>
            <w:rFonts w:ascii="Tahoma" w:hAnsi="Tahoma" w:cs="Tahoma"/>
            <w:color w:val="33A6E3"/>
            <w:sz w:val="15"/>
            <w:szCs w:val="15"/>
          </w:rPr>
          <w:t>Правила</w:t>
        </w:r>
      </w:hyperlink>
      <w:r>
        <w:rPr>
          <w:rFonts w:ascii="Tahoma" w:hAnsi="Tahoma" w:cs="Tahoma"/>
          <w:color w:val="000000"/>
          <w:sz w:val="15"/>
          <w:szCs w:val="15"/>
        </w:rPr>
        <w:t> создания, охраны и содержания зеленых насаждений в городах Российской Федерации, утвержденные Приказом Госстроя России от 15.12.1999 N 153. МДС 13-5.2000.</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hyperlink r:id="rId6" w:history="1">
        <w:r>
          <w:rPr>
            <w:rStyle w:val="a3"/>
            <w:rFonts w:ascii="Tahoma" w:hAnsi="Tahoma" w:cs="Tahoma"/>
            <w:color w:val="33A6E3"/>
            <w:sz w:val="15"/>
            <w:szCs w:val="15"/>
          </w:rPr>
          <w:t>СанПиН 42-128-4690-88</w:t>
        </w:r>
      </w:hyperlink>
      <w:r>
        <w:rPr>
          <w:rFonts w:ascii="Tahoma" w:hAnsi="Tahoma" w:cs="Tahoma"/>
          <w:color w:val="000000"/>
          <w:sz w:val="15"/>
          <w:szCs w:val="15"/>
        </w:rPr>
        <w:t>. Санитарные правила содержания территорий населенных мест.</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hyperlink r:id="rId7" w:history="1">
        <w:r>
          <w:rPr>
            <w:rStyle w:val="a3"/>
            <w:rFonts w:ascii="Tahoma" w:hAnsi="Tahoma" w:cs="Tahoma"/>
            <w:color w:val="33A6E3"/>
            <w:sz w:val="15"/>
            <w:szCs w:val="15"/>
          </w:rPr>
          <w:t>СанПиН 2.1.2882-11</w:t>
        </w:r>
      </w:hyperlink>
      <w:r>
        <w:rPr>
          <w:rFonts w:ascii="Tahoma" w:hAnsi="Tahoma" w:cs="Tahoma"/>
          <w:color w:val="000000"/>
          <w:sz w:val="15"/>
          <w:szCs w:val="15"/>
        </w:rPr>
        <w:t>. Гигиенические требования к размещению, устройству и содержанию кладбищ, зданий и сооружений похоронного назначения.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hyperlink r:id="rId8" w:history="1">
        <w:r>
          <w:rPr>
            <w:rStyle w:val="a3"/>
            <w:rFonts w:ascii="Tahoma" w:hAnsi="Tahoma" w:cs="Tahoma"/>
            <w:color w:val="33A6E3"/>
            <w:sz w:val="15"/>
            <w:szCs w:val="15"/>
          </w:rPr>
          <w:t>СП 2.1.7.1038-01</w:t>
        </w:r>
      </w:hyperlink>
      <w:r>
        <w:rPr>
          <w:rFonts w:ascii="Tahoma" w:hAnsi="Tahoma" w:cs="Tahoma"/>
          <w:color w:val="000000"/>
          <w:sz w:val="15"/>
          <w:szCs w:val="15"/>
        </w:rPr>
        <w:t>. Гигиенические требования к устройству и содержанию полигонов для твердых бытовых отходов.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131.13330.2012 Строительная климатология. Актуализированная редакция СНиП 23-01-99*.</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Цели и задачи Местных нормативов градостроительного проектирования (МНГП)</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Местные нормативы градостроительного проектирования Озерского сельсовета Щигровского района Курской  области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Озерского сельсовета и расчетные показатели максимально допустимого уровня территориальной доступности таких объектов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Нормируемыми объектами местного значения являются объекты местного значения поселения, городского округа, относящиеся к следующим областям: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электро-, тепло-, газо- и водоснабжение населения, водоотведение;</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автомобильные дороги местного значения;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иные области в связи с решением вопросов местного значения поселения, городского округа.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объектам местного значения, подлежащим отображению на схеме территориального планирования муниципального района, генеральном плане поселения, генеральном плане городского округа, относятся: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объекты, находящиеся в собственности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объекты водоотведения, электро-, тепло-, газо-, водоснабжения населения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автомобильные дороги и сооружения на них в границах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Федеральным законом "Об общих принципах организации местного самоуправления в Российской Федерации" от 06.10.2003г. №131-ФЗ установлены вопросы местного значения городского, сельского поселения.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данном проекте Местных нормативов градостроительного проектирования Озерского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требованиям технических регламентов.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Основными задачами проекта МНГП являются: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проведение комплексного анализа территории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расчет с учетом проведенного анализа: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показателей минимально допустимого уровня обеспеченности населения муниципального образования объектами местного значения,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показателей территориальной доступности таких объектов для населения муниципального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Расположение и природно-климатические условия Озерского сельсовета Щигровского района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Расположение в системе расселения и административно-территориальное устройство</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 – Сведения о населенных пунктах Озерского сельсовета Щигровского района Курской области</w:t>
      </w:r>
    </w:p>
    <w:tbl>
      <w:tblPr>
        <w:tblW w:w="76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2489"/>
        <w:gridCol w:w="2460"/>
        <w:gridCol w:w="2155"/>
      </w:tblGrid>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п/п</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Населенный пункт</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Население на 01.01.2017 г.</w:t>
            </w:r>
          </w:p>
          <w:p w:rsidR="00EC6DEF" w:rsidRDefault="00EC6DEF">
            <w:pPr>
              <w:pStyle w:val="a6"/>
              <w:spacing w:before="0" w:beforeAutospacing="0" w:after="0" w:afterAutospacing="0"/>
              <w:jc w:val="both"/>
              <w:rPr>
                <w:sz w:val="15"/>
                <w:szCs w:val="15"/>
              </w:rPr>
            </w:pPr>
            <w:r>
              <w:rPr>
                <w:sz w:val="15"/>
                <w:szCs w:val="15"/>
              </w:rPr>
              <w:t>Чел.</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Расстояние до</w:t>
            </w:r>
          </w:p>
          <w:p w:rsidR="00EC6DEF" w:rsidRDefault="00EC6DEF">
            <w:pPr>
              <w:pStyle w:val="a6"/>
              <w:spacing w:before="0" w:beforeAutospacing="0" w:after="0" w:afterAutospacing="0"/>
              <w:jc w:val="both"/>
              <w:rPr>
                <w:sz w:val="15"/>
                <w:szCs w:val="15"/>
              </w:rPr>
            </w:pPr>
            <w:r>
              <w:rPr>
                <w:sz w:val="15"/>
                <w:szCs w:val="15"/>
              </w:rPr>
              <w:t>Центра  МО, км.</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Интернациональная</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55</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Колодезки</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47</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Матвеевка</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70</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3,5</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Озерки</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18</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1,5</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 Плодовый</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240</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 Суходол</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24</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r>
      <w:tr w:rsidR="00EC6DEF" w:rsidTr="00EC6DEF">
        <w:trPr>
          <w:tblCellSpacing w:w="0" w:type="dxa"/>
        </w:trPr>
        <w:tc>
          <w:tcPr>
            <w:tcW w:w="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Всего по поселению</w:t>
            </w:r>
          </w:p>
        </w:tc>
        <w:tc>
          <w:tcPr>
            <w:tcW w:w="3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454</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Природно-климатические условия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Территория  сельсовета  относится  к  южному  агроклиматическому  району  Курской  области  с  умеренно - континентальным  климатом.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r>
        <w:rPr>
          <w:rFonts w:ascii="Tahoma" w:hAnsi="Tahoma" w:cs="Tahoma"/>
          <w:color w:val="000000"/>
          <w:sz w:val="15"/>
          <w:szCs w:val="15"/>
        </w:rPr>
        <w:t>Среднемесячная  температура  самого  теплого  месяца ( июль ) + 19,5°С  , среднемесячная  температура  самого  холодного месяца ( январь ) - 8,5 °С . Абсолютный  максимум  температуры  + 37 °С , абсолют ный  минимум  - 38 °С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Среднегодовое количество осадков  650  миллиметров , две  трети  годового  объема  осадков  выпадает  в  виде  дождя , остальное -  в  виде  снега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Теплый период длится 220-235 дней. Продолжительность солнечного сияния за год 1775 часов, что составляет 44% от возможной.   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  восточные  и  юго-восточные . Среднемесячная  скорость   ветра  от  2,7  до 6,3 м/с.</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Социально-демографический состав и плотность населения на территории Озерского сельсовета Щигровского района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 – Численность населения в границах Озерского сельсовета по данным переписи населения в 2010 году.</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670"/>
        <w:gridCol w:w="1695"/>
        <w:gridCol w:w="1560"/>
      </w:tblGrid>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п/п</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 поселения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Численность, всего, чел</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в общей численности</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поселок  Плодовый</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245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50,8</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деревня  Интернациональная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13,3</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деревня  Колодезки</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48</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10,0</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деревня  Матвеевка</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81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16,8</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деревня  Озерки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4,3</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поселок  Суходол</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4,8</w:t>
            </w:r>
          </w:p>
        </w:tc>
      </w:tr>
      <w:tr w:rsidR="00EC6DEF" w:rsidTr="00EC6DEF">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56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Итого</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482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100</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3 – Динамика численности населения  Озерского сельсовета (на начало года)</w:t>
      </w:r>
    </w:p>
    <w:tbl>
      <w:tblPr>
        <w:tblW w:w="190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92"/>
        <w:gridCol w:w="3140"/>
        <w:gridCol w:w="2941"/>
        <w:gridCol w:w="2355"/>
        <w:gridCol w:w="2549"/>
        <w:gridCol w:w="2549"/>
      </w:tblGrid>
      <w:tr w:rsidR="00EC6DEF" w:rsidTr="00EC6DEF">
        <w:trPr>
          <w:tblCellSpacing w:w="0" w:type="dxa"/>
        </w:trPr>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Поселение – Озерский сельсовет/год</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2013 г.</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2014 г.</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2015</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2016</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2017</w:t>
            </w:r>
          </w:p>
        </w:tc>
      </w:tr>
      <w:tr w:rsidR="00EC6DEF" w:rsidTr="00EC6DEF">
        <w:trPr>
          <w:tblCellSpacing w:w="0" w:type="dxa"/>
        </w:trPr>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w:t>
            </w:r>
          </w:p>
        </w:tc>
      </w:tr>
      <w:tr w:rsidR="00EC6DEF" w:rsidTr="00EC6DEF">
        <w:trPr>
          <w:tblCellSpacing w:w="0" w:type="dxa"/>
        </w:trPr>
        <w:tc>
          <w:tcPr>
            <w:tcW w:w="14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Озерский сельсовет</w:t>
            </w:r>
          </w:p>
        </w:tc>
        <w:tc>
          <w:tcPr>
            <w:tcW w:w="8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451</w:t>
            </w:r>
          </w:p>
        </w:tc>
        <w:tc>
          <w:tcPr>
            <w:tcW w:w="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431</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425</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409</w:t>
            </w:r>
          </w:p>
        </w:tc>
        <w:tc>
          <w:tcPr>
            <w:tcW w:w="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454</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Плотность населения на 01.01.2017 год рассчитывается по данным госстатистики о численности населения и данным о площади населенных пунктов в границах кадастровых кварталов.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4 – Плотность населения в границах населенных пунктов</w:t>
      </w:r>
    </w:p>
    <w:tbl>
      <w:tblPr>
        <w:tblW w:w="63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4"/>
        <w:gridCol w:w="2334"/>
        <w:gridCol w:w="1911"/>
      </w:tblGrid>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Территория</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Площадь в границах кадастровых кварталов, га</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Плотность населения, чел/га</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Интернациональная</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36</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1,9</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Колодезки</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91</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0,67</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Матвеевка</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18</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0,5</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 Озерки</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87</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3,5</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 Плодовый</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16</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0,25</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 Суходол</w:t>
            </w:r>
          </w:p>
        </w:tc>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rStyle w:val="a7"/>
                <w:sz w:val="15"/>
                <w:szCs w:val="15"/>
              </w:rPr>
              <w:t>0,63</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Система учреждений обслуживания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Как правило, социально-культурные объекты размещают по принципу </w:t>
      </w:r>
      <w:r>
        <w:rPr>
          <w:rStyle w:val="a8"/>
          <w:rFonts w:ascii="Tahoma" w:hAnsi="Tahoma" w:cs="Tahoma"/>
          <w:color w:val="000000"/>
          <w:sz w:val="15"/>
          <w:szCs w:val="15"/>
        </w:rPr>
        <w:t>ступенчатости. </w:t>
      </w:r>
      <w:r>
        <w:rPr>
          <w:rFonts w:ascii="Tahoma" w:hAnsi="Tahoma" w:cs="Tahoma"/>
          <w:color w:val="000000"/>
          <w:sz w:val="15"/>
          <w:szCs w:val="15"/>
        </w:rPr>
        <w:t>Ступени определяются частотой пользования населением различными видами услуг или частотой спроса. Различают учреждения повседневного 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1000 - 3000 м. Определенные объекты могут находиться в пределах транспортной доступности.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60-минутной транспортной доступности.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 при очень низкой плотности населения – в соседнем населенном пункте, или административном центре поселения.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Озерского сельсовета. Учреждения эпизодического пользования преимущественно размещаются в районном центре обслуживания Щигровского района.</w:t>
      </w:r>
      <w:r>
        <w:rPr>
          <w:rFonts w:ascii="Tahoma" w:hAnsi="Tahoma" w:cs="Tahoma"/>
          <w:color w:val="000000"/>
          <w:sz w:val="15"/>
          <w:szCs w:val="15"/>
        </w:rPr>
        <w:br/>
      </w:r>
      <w:r>
        <w:rPr>
          <w:rStyle w:val="a7"/>
          <w:rFonts w:ascii="Tahoma" w:hAnsi="Tahoma" w:cs="Tahoma"/>
          <w:color w:val="000000"/>
          <w:sz w:val="15"/>
          <w:szCs w:val="15"/>
        </w:rPr>
        <w:t>Расчетные показатели, содержащиеся в основной части Местных нормативов градостроительного проектирования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 Объекты муниципального жилищного фонда Озерского сельсовета Щигровского района Курской  области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 Расчетный показатель минимально допустимого уровня обеспеченности жилыми помещениями муниципального жилищного фонда Озерского сельсовета, предоставляемыми по договорам социального найма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Крутовского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Минимальная площадь жилого помещения в маневренном фонде установлена в соответствии с ч. 1 ст. 106 Жилищного кодекса Российской Федерации.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граждан, у которых единственные жилые помещения стали непригодными для проживания в результате чрезвычайных обстоятельств;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иных граждан в случаях, предусмотренных законодательством.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Расчетные показатели максимально допустимого уровня территориальной доступности объектов муниципального жилищного фонда Озерского сельсовета Максимально допустимый уровень территориальной доступности муниципального жилищного фонда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УЧРЕЖДЕНИЯ И ПРЕДПРИЯТИЯ ОБСЛУЖИВАНИЯ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II. Объекты здравоохранения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5 – Расчетные показатели минимально допустимого уровня обеспеченности объектами здравоохранения</w:t>
      </w:r>
    </w:p>
    <w:tbl>
      <w:tblPr>
        <w:tblW w:w="80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2"/>
        <w:gridCol w:w="1825"/>
        <w:gridCol w:w="4190"/>
      </w:tblGrid>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 объектов</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w:t>
            </w:r>
          </w:p>
          <w:p w:rsidR="00EC6DEF" w:rsidRDefault="00EC6DEF">
            <w:pPr>
              <w:pStyle w:val="a6"/>
              <w:spacing w:before="0" w:beforeAutospacing="0" w:after="0" w:afterAutospacing="0"/>
              <w:jc w:val="both"/>
              <w:rPr>
                <w:sz w:val="15"/>
                <w:szCs w:val="15"/>
              </w:rPr>
            </w:pPr>
            <w:r>
              <w:rPr>
                <w:sz w:val="15"/>
                <w:szCs w:val="15"/>
              </w:rPr>
              <w:t>измерения</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Амбулаторно-поликлинические учреждения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Посещений в смену на</w:t>
            </w:r>
          </w:p>
          <w:p w:rsidR="00EC6DEF" w:rsidRDefault="00EC6DEF">
            <w:pPr>
              <w:pStyle w:val="a6"/>
              <w:spacing w:before="0" w:beforeAutospacing="0" w:after="0" w:afterAutospacing="0"/>
              <w:jc w:val="both"/>
              <w:rPr>
                <w:sz w:val="15"/>
                <w:szCs w:val="15"/>
              </w:rPr>
            </w:pPr>
            <w:r>
              <w:rPr>
                <w:sz w:val="15"/>
                <w:szCs w:val="15"/>
              </w:rPr>
              <w:t>1 тыс. чел.</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18,15</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Больничные учреждения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Коек на</w:t>
            </w:r>
          </w:p>
          <w:p w:rsidR="00EC6DEF" w:rsidRDefault="00EC6DEF">
            <w:pPr>
              <w:pStyle w:val="a6"/>
              <w:spacing w:before="0" w:beforeAutospacing="0" w:after="0" w:afterAutospacing="0"/>
              <w:jc w:val="both"/>
              <w:rPr>
                <w:sz w:val="15"/>
                <w:szCs w:val="15"/>
              </w:rPr>
            </w:pPr>
            <w:r>
              <w:rPr>
                <w:sz w:val="15"/>
                <w:szCs w:val="15"/>
              </w:rPr>
              <w:t>1 тыс. чел.</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13,47</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Станции скорой медицинской помощи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Специальный автомобиль</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10 тыс. чел</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lastRenderedPageBreak/>
              <w:t>Аптеки</w:t>
            </w:r>
          </w:p>
          <w:p w:rsidR="00EC6DEF" w:rsidRDefault="00EC6DEF">
            <w:pPr>
              <w:pStyle w:val="a6"/>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6,2 тыс. чел. -  в сельских насел. пунктах</w:t>
            </w:r>
          </w:p>
          <w:p w:rsidR="00EC6DEF" w:rsidRDefault="00EC6DEF">
            <w:pPr>
              <w:pStyle w:val="a6"/>
              <w:spacing w:before="0" w:beforeAutospacing="0" w:after="0" w:afterAutospacing="0"/>
              <w:jc w:val="both"/>
              <w:rPr>
                <w:sz w:val="15"/>
                <w:szCs w:val="15"/>
              </w:rPr>
            </w:pPr>
            <w:r>
              <w:rPr>
                <w:sz w:val="15"/>
                <w:szCs w:val="15"/>
              </w:rPr>
              <w:t>1 на 10 тыс. чел. – в городах до 50 тыс. чел</w:t>
            </w:r>
          </w:p>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Выдвижные пункты скорой медицинской помощи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Специальный </w:t>
            </w:r>
            <w:r>
              <w:rPr>
                <w:sz w:val="15"/>
                <w:szCs w:val="15"/>
                <w:u w:val="single"/>
              </w:rPr>
              <w:t>автомобиль</w:t>
            </w:r>
          </w:p>
          <w:p w:rsidR="00EC6DEF" w:rsidRDefault="00EC6DEF">
            <w:pPr>
              <w:pStyle w:val="a6"/>
              <w:spacing w:before="0" w:beforeAutospacing="0" w:after="0" w:afterAutospacing="0"/>
              <w:jc w:val="both"/>
              <w:rPr>
                <w:sz w:val="15"/>
                <w:szCs w:val="15"/>
              </w:rPr>
            </w:pPr>
            <w:r>
              <w:rPr>
                <w:sz w:val="15"/>
                <w:szCs w:val="15"/>
              </w:rPr>
              <w:t>мин</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5 тыс чел. сельского </w:t>
            </w:r>
            <w:r>
              <w:rPr>
                <w:sz w:val="15"/>
                <w:szCs w:val="15"/>
                <w:u w:val="single"/>
              </w:rPr>
              <w:t>поселения</w:t>
            </w:r>
          </w:p>
          <w:p w:rsidR="00EC6DEF" w:rsidRDefault="00EC6DEF">
            <w:pPr>
              <w:pStyle w:val="a6"/>
              <w:spacing w:before="0" w:beforeAutospacing="0" w:after="0" w:afterAutospacing="0"/>
              <w:jc w:val="both"/>
              <w:rPr>
                <w:sz w:val="15"/>
                <w:szCs w:val="15"/>
              </w:rPr>
            </w:pPr>
            <w:r>
              <w:rPr>
                <w:sz w:val="15"/>
                <w:szCs w:val="15"/>
              </w:rPr>
              <w:t>30</w:t>
            </w:r>
          </w:p>
        </w:tc>
      </w:tr>
      <w:tr w:rsidR="00EC6DEF" w:rsidTr="00EC6DEF">
        <w:trPr>
          <w:tblCellSpacing w:w="0" w:type="dxa"/>
        </w:trPr>
        <w:tc>
          <w:tcPr>
            <w:tcW w:w="24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Фельдшерско-акушерские пункты</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населенный пункт, либо 1 на несколько населенных пунктов при территориальной близости таких населенных пунктов, при численности  населения 0,3 - 0,7 тыс.чел</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поселениях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Таблица 6 – Расчетные показатели максимально допустимого уровня территориальной доступности объектов здравоохранения</w:t>
      </w:r>
    </w:p>
    <w:tbl>
      <w:tblPr>
        <w:tblW w:w="80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2"/>
        <w:gridCol w:w="1268"/>
        <w:gridCol w:w="4097"/>
      </w:tblGrid>
      <w:tr w:rsidR="00EC6DEF" w:rsidTr="00EC6DEF">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 объектов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w:t>
            </w:r>
          </w:p>
          <w:p w:rsidR="00EC6DEF" w:rsidRDefault="00EC6DEF">
            <w:pPr>
              <w:pStyle w:val="a6"/>
              <w:spacing w:before="0" w:beforeAutospacing="0" w:after="0" w:afterAutospacing="0"/>
              <w:jc w:val="both"/>
              <w:rPr>
                <w:sz w:val="15"/>
                <w:szCs w:val="15"/>
              </w:rPr>
            </w:pPr>
            <w:r>
              <w:rPr>
                <w:sz w:val="15"/>
                <w:szCs w:val="15"/>
              </w:rPr>
              <w:t>измерения</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Амбулаторно-поликлинические учреждения</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1000</w:t>
            </w:r>
          </w:p>
        </w:tc>
      </w:tr>
      <w:tr w:rsidR="00EC6DEF" w:rsidTr="00EC6DEF">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Аптеки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800</w:t>
            </w:r>
          </w:p>
        </w:tc>
      </w:tr>
      <w:tr w:rsidR="00EC6DEF" w:rsidTr="00EC6DEF">
        <w:trPr>
          <w:tblCellSpacing w:w="0" w:type="dxa"/>
        </w:trPr>
        <w:tc>
          <w:tcPr>
            <w:tcW w:w="3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Фельдшерско-акушерские пункты</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мин</w:t>
            </w:r>
          </w:p>
        </w:tc>
        <w:tc>
          <w:tcPr>
            <w:tcW w:w="51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30</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фельдшерско-акушерские пункты и аптеки (аптечные пункты) амбулаторно-поликлинические учреждения необходимо располагать– в пределах 30-минутной пешеходно-транспортной доступности.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 (Приказ Министерства здравоохранения РФ от 20 июня 2013 г. № 388н «Об утверждении Порядка оказания скорой, в том числе скорой специализированной, медицинской помощи»).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III. Объекты физической культуры и спорта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7 – Расчетные показатели минимально допустимого уровня обеспеченности объектами физической культуры и массового спорта</w:t>
      </w:r>
    </w:p>
    <w:tbl>
      <w:tblPr>
        <w:tblW w:w="73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5"/>
        <w:gridCol w:w="2024"/>
        <w:gridCol w:w="3564"/>
      </w:tblGrid>
      <w:tr w:rsidR="00EC6DEF" w:rsidTr="00EC6DEF">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Значение</w:t>
            </w:r>
          </w:p>
        </w:tc>
      </w:tr>
      <w:tr w:rsidR="00EC6DEF" w:rsidTr="00EC6DEF">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Спортивные залы</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площади пола на 1 тыс. чел.</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60-80</w:t>
            </w:r>
          </w:p>
        </w:tc>
      </w:tr>
      <w:tr w:rsidR="00EC6DEF" w:rsidTr="00EC6DEF">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Плавательные бассейны</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зеркала воды на 1 тыс. чел.</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20-25</w:t>
            </w:r>
          </w:p>
        </w:tc>
      </w:tr>
      <w:tr w:rsidR="00EC6DEF" w:rsidTr="00EC6DEF">
        <w:trPr>
          <w:tblCellSpacing w:w="0" w:type="dxa"/>
        </w:trPr>
        <w:tc>
          <w:tcPr>
            <w:tcW w:w="20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Стадионы</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крупный населенный пункт, численностью от 3000 человек, или группу населенных пунктов</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Стадионы, спортзалы, бассейны являются объектами периодического пользования. Согласно СП 42.13330.2011, радиус обслуживания физкультурно-спортивных центров жилых районов составляет 1500 м. Учитывая низкую плотность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IV. Объекты культуры и искусства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7. Расчетные показатели минимально допустимого уровня обеспеченности объектами культуры и искусства местного значения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11 – Расчетные показатели минимально допустимого уровня обеспеченности объектами культуры и искусства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90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1"/>
        <w:gridCol w:w="5958"/>
        <w:gridCol w:w="6727"/>
      </w:tblGrid>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Значение</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Муниципальные библиотеки  городского поселения</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(универсальная) на 10 тыс. жителей с учетом пешеходной доступности , 1 (детская) на 5,5 тыс. детей, 1 (юношеская) на 17 тыс. жителей 15-24 лет</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Муниципальные библиотеки</w:t>
            </w:r>
          </w:p>
          <w:p w:rsidR="00EC6DEF" w:rsidRDefault="00EC6DEF">
            <w:pPr>
              <w:pStyle w:val="a6"/>
              <w:spacing w:before="0" w:beforeAutospacing="0" w:after="0" w:afterAutospacing="0"/>
              <w:jc w:val="both"/>
              <w:rPr>
                <w:sz w:val="15"/>
                <w:szCs w:val="15"/>
              </w:rPr>
            </w:pPr>
            <w:r>
              <w:rPr>
                <w:sz w:val="15"/>
                <w:szCs w:val="15"/>
              </w:rPr>
              <w:t>сельского поселения:</w:t>
            </w:r>
          </w:p>
          <w:p w:rsidR="00EC6DEF" w:rsidRDefault="00EC6DEF">
            <w:pPr>
              <w:pStyle w:val="a6"/>
              <w:spacing w:before="0" w:beforeAutospacing="0" w:after="0" w:afterAutospacing="0"/>
              <w:jc w:val="both"/>
              <w:rPr>
                <w:sz w:val="15"/>
                <w:szCs w:val="15"/>
              </w:rPr>
            </w:pPr>
            <w:r>
              <w:rPr>
                <w:sz w:val="15"/>
                <w:szCs w:val="15"/>
              </w:rPr>
              <w:t>стационарная опорная</w:t>
            </w:r>
          </w:p>
          <w:p w:rsidR="00EC6DEF" w:rsidRDefault="00EC6DEF">
            <w:pPr>
              <w:pStyle w:val="a6"/>
              <w:spacing w:before="0" w:beforeAutospacing="0" w:after="0" w:afterAutospacing="0"/>
              <w:jc w:val="both"/>
              <w:rPr>
                <w:sz w:val="15"/>
                <w:szCs w:val="15"/>
              </w:rPr>
            </w:pPr>
            <w:r>
              <w:rPr>
                <w:sz w:val="15"/>
                <w:szCs w:val="15"/>
              </w:rPr>
              <w:t> </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библиотека</w:t>
            </w:r>
          </w:p>
          <w:p w:rsidR="00EC6DEF" w:rsidRDefault="00EC6DEF">
            <w:pPr>
              <w:pStyle w:val="a6"/>
              <w:spacing w:before="0" w:beforeAutospacing="0" w:after="0" w:afterAutospacing="0"/>
              <w:jc w:val="both"/>
              <w:rPr>
                <w:sz w:val="15"/>
                <w:szCs w:val="15"/>
              </w:rPr>
            </w:pPr>
            <w:r>
              <w:rPr>
                <w:sz w:val="15"/>
                <w:szCs w:val="15"/>
              </w:rPr>
              <w:t> в населенных пунктах</w:t>
            </w:r>
          </w:p>
          <w:p w:rsidR="00EC6DEF" w:rsidRDefault="00EC6DEF">
            <w:pPr>
              <w:pStyle w:val="a6"/>
              <w:spacing w:before="0" w:beforeAutospacing="0" w:after="0" w:afterAutospacing="0"/>
              <w:jc w:val="both"/>
              <w:rPr>
                <w:sz w:val="15"/>
                <w:szCs w:val="15"/>
              </w:rPr>
            </w:pPr>
            <w:r>
              <w:rPr>
                <w:sz w:val="15"/>
                <w:szCs w:val="15"/>
              </w:rPr>
              <w:t> </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библиотечный пункт нестационарного обслуживания</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Муниципальные музеи городских поселений</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25 тыс. человек</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Муниципальные музеи сельских поселений</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10 тысяч человек</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Муниципальные архивы</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 на муниципальный район или городское поселение</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r>
      <w:tr w:rsidR="00EC6DEF" w:rsidTr="00EC6DEF">
        <w:trPr>
          <w:tblCellSpacing w:w="0" w:type="dxa"/>
        </w:trPr>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Учреждения культурно-досугового типа</w:t>
            </w:r>
          </w:p>
        </w:tc>
        <w:tc>
          <w:tcPr>
            <w:tcW w:w="15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Зрительские места</w:t>
            </w:r>
          </w:p>
        </w:tc>
        <w:tc>
          <w:tcPr>
            <w:tcW w:w="1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80 на 1 тыс. жителей</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w:t>
      </w:r>
      <w:r>
        <w:rPr>
          <w:rFonts w:ascii="Tahoma" w:hAnsi="Tahoma" w:cs="Tahoma"/>
          <w:color w:val="000000"/>
          <w:sz w:val="15"/>
          <w:szCs w:val="15"/>
        </w:rPr>
        <w:lastRenderedPageBreak/>
        <w:t>досугового типа она составляет 30-минутную пешеходно-транспортную доступность, для архива и музеев - 60-минутную транспортную доступность.</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 Объекты образования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12 Расчет показателя минимально допустимого уровня обеспеченности детскими дошкольными организациями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2835"/>
        <w:gridCol w:w="3255"/>
        <w:gridCol w:w="158"/>
      </w:tblGrid>
      <w:tr w:rsidR="00EC6DEF" w:rsidTr="00EC6DEF">
        <w:trPr>
          <w:trHeight w:val="510"/>
          <w:tblCellSpacing w:w="0" w:type="dxa"/>
        </w:trPr>
        <w:tc>
          <w:tcPr>
            <w:tcW w:w="28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Объекты дошкольного образования</w:t>
            </w:r>
          </w:p>
        </w:tc>
        <w:tc>
          <w:tcPr>
            <w:tcW w:w="28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Число мест в расчете на 100 детей в возрасте от 0 до 7 лет</w:t>
            </w:r>
          </w:p>
        </w:tc>
        <w:tc>
          <w:tcPr>
            <w:tcW w:w="32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Значение</w:t>
            </w:r>
          </w:p>
          <w:p w:rsidR="00EC6DEF" w:rsidRDefault="00EC6DEF">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rHeight w:val="51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blCellSpacing w:w="0" w:type="dxa"/>
        </w:trPr>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Городские поселения</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шт</w:t>
            </w:r>
          </w:p>
        </w:tc>
        <w:tc>
          <w:tcPr>
            <w:tcW w:w="3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Сельские поселения</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шт</w:t>
            </w:r>
          </w:p>
        </w:tc>
        <w:tc>
          <w:tcPr>
            <w:tcW w:w="3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13 Расчет показателя минимально допустимого уровня обеспеченности общеобразовательными  организациями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gridCol w:w="3540"/>
        <w:gridCol w:w="3540"/>
      </w:tblGrid>
      <w:tr w:rsidR="00EC6DEF" w:rsidTr="00EC6DEF">
        <w:trPr>
          <w:tblCellSpacing w:w="0" w:type="dxa"/>
        </w:trPr>
        <w:tc>
          <w:tcPr>
            <w:tcW w:w="18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Объекты общего образования</w:t>
            </w:r>
          </w:p>
        </w:tc>
        <w:tc>
          <w:tcPr>
            <w:tcW w:w="35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Число мест в  образовательных организациях в расчете на 100 детей в возрасте от 7 до 18 лет</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Значение</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Городское поселение</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шт</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95</w:t>
            </w:r>
          </w:p>
        </w:tc>
      </w:tr>
      <w:tr w:rsidR="00EC6DEF" w:rsidTr="00EC6DEF">
        <w:trPr>
          <w:tblCellSpacing w:w="0" w:type="dxa"/>
        </w:trPr>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Сельское поселение</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шт</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45</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14 Расчет показателя минимально допустимого уровня обеспеченности дополнительного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2"/>
        <w:gridCol w:w="3600"/>
        <w:gridCol w:w="3405"/>
      </w:tblGrid>
      <w:tr w:rsidR="00EC6DEF" w:rsidTr="00EC6DEF">
        <w:trPr>
          <w:tblCellSpacing w:w="0" w:type="dxa"/>
        </w:trPr>
        <w:tc>
          <w:tcPr>
            <w:tcW w:w="19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Дополнительное  образование детей</w:t>
            </w:r>
          </w:p>
        </w:tc>
        <w:tc>
          <w:tcPr>
            <w:tcW w:w="360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Число мест на программах дополнительного образования в расчете на 100 детей в возрасте от 5 до 18 лет</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Значение</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75</w:t>
            </w:r>
          </w:p>
        </w:tc>
      </w:tr>
      <w:tr w:rsidR="00EC6DEF" w:rsidTr="00EC6DEF">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 городском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45</w:t>
            </w:r>
          </w:p>
        </w:tc>
      </w:tr>
      <w:tr w:rsidR="00EC6DEF" w:rsidTr="00EC6DEF">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 сельском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65</w:t>
            </w:r>
          </w:p>
        </w:tc>
      </w:tr>
      <w:tr w:rsidR="00EC6DEF" w:rsidTr="00EC6DEF">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 городском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30</w:t>
            </w:r>
          </w:p>
        </w:tc>
      </w:tr>
      <w:tr w:rsidR="00EC6DEF" w:rsidTr="00EC6DEF">
        <w:trPr>
          <w:tblCellSpacing w:w="0" w:type="dxa"/>
        </w:trPr>
        <w:tc>
          <w:tcPr>
            <w:tcW w:w="19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 сельском поселении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10</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15 Максимально допустимый уровень пешеходной доступности объектов образования</w:t>
      </w:r>
    </w:p>
    <w:tbl>
      <w:tblPr>
        <w:tblW w:w="73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2"/>
        <w:gridCol w:w="2459"/>
        <w:gridCol w:w="1606"/>
        <w:gridCol w:w="2806"/>
      </w:tblGrid>
      <w:tr w:rsidR="00EC6DEF" w:rsidTr="00EC6DEF">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п/п</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 объектов</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w:t>
            </w:r>
          </w:p>
          <w:p w:rsidR="00EC6DEF" w:rsidRDefault="00EC6DEF">
            <w:pPr>
              <w:pStyle w:val="a6"/>
              <w:spacing w:before="0" w:beforeAutospacing="0" w:after="0" w:afterAutospacing="0"/>
              <w:jc w:val="both"/>
              <w:rPr>
                <w:sz w:val="15"/>
                <w:szCs w:val="15"/>
              </w:rPr>
            </w:pPr>
            <w:r>
              <w:rPr>
                <w:sz w:val="15"/>
                <w:szCs w:val="15"/>
              </w:rPr>
              <w:t>измерения</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Дошкольные</w:t>
            </w:r>
          </w:p>
          <w:p w:rsidR="00EC6DEF" w:rsidRDefault="00EC6DEF">
            <w:pPr>
              <w:pStyle w:val="a6"/>
              <w:spacing w:before="0" w:beforeAutospacing="0" w:after="0" w:afterAutospacing="0"/>
              <w:jc w:val="both"/>
              <w:rPr>
                <w:sz w:val="15"/>
                <w:szCs w:val="15"/>
              </w:rPr>
            </w:pPr>
            <w:r>
              <w:rPr>
                <w:sz w:val="15"/>
                <w:szCs w:val="15"/>
              </w:rPr>
              <w:t>образовательные организации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500</w:t>
            </w:r>
          </w:p>
        </w:tc>
      </w:tr>
      <w:tr w:rsidR="00EC6DEF" w:rsidTr="00EC6DEF">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Общеобразовательные организации</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I- II ступень обучения*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500**в городском</w:t>
            </w:r>
            <w:r>
              <w:rPr>
                <w:sz w:val="15"/>
                <w:szCs w:val="15"/>
                <w:u w:val="single"/>
              </w:rPr>
              <w:t> поселении</w:t>
            </w:r>
          </w:p>
          <w:p w:rsidR="00EC6DEF" w:rsidRDefault="00EC6DEF">
            <w:pPr>
              <w:pStyle w:val="a6"/>
              <w:spacing w:before="0" w:beforeAutospacing="0" w:after="0" w:afterAutospacing="0"/>
              <w:jc w:val="both"/>
              <w:rPr>
                <w:sz w:val="15"/>
                <w:szCs w:val="15"/>
              </w:rPr>
            </w:pPr>
            <w:r>
              <w:rPr>
                <w:sz w:val="15"/>
                <w:szCs w:val="15"/>
              </w:rPr>
              <w:t>2000** в сельском поселении</w:t>
            </w:r>
          </w:p>
        </w:tc>
      </w:tr>
      <w:tr w:rsidR="00EC6DEF" w:rsidTr="00EC6DEF">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III ступень обучения*</w:t>
            </w:r>
          </w:p>
        </w:tc>
        <w:tc>
          <w:tcPr>
            <w:tcW w:w="19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p>
        </w:tc>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500** в городском </w:t>
            </w:r>
            <w:r>
              <w:rPr>
                <w:sz w:val="15"/>
                <w:szCs w:val="15"/>
                <w:u w:val="single"/>
              </w:rPr>
              <w:t>поселении</w:t>
            </w:r>
          </w:p>
          <w:p w:rsidR="00EC6DEF" w:rsidRDefault="00EC6DEF">
            <w:pPr>
              <w:pStyle w:val="a6"/>
              <w:spacing w:before="0" w:beforeAutospacing="0" w:after="0" w:afterAutospacing="0"/>
              <w:jc w:val="both"/>
              <w:rPr>
                <w:sz w:val="15"/>
                <w:szCs w:val="15"/>
              </w:rPr>
            </w:pPr>
            <w:r>
              <w:rPr>
                <w:sz w:val="15"/>
                <w:szCs w:val="15"/>
              </w:rPr>
              <w:t>4000** в сельском поселении</w:t>
            </w:r>
          </w:p>
        </w:tc>
      </w:tr>
      <w:tr w:rsidR="00EC6DEF" w:rsidTr="00EC6DEF">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3.</w:t>
            </w:r>
          </w:p>
        </w:tc>
        <w:tc>
          <w:tcPr>
            <w:tcW w:w="2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Организации дополнительного образования для детей</w:t>
            </w:r>
          </w:p>
        </w:tc>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Не нормируется</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 ступень (начальное общее образование) — 4 года;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 ступень (основное общее образование) — 5 лет;</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III ступень (среднее (полное) общее образование) — 2 года.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размещение общеобразовательных организаций 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VI. Объекты услуг общественного питания, торговли, бытового обслуживания и иных услуг для населения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16 – Расчетные показатели минимально допустимого уровня обеспеченности объектами общественного питания, торговли, бытового обслуживания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182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7"/>
        <w:gridCol w:w="5405"/>
        <w:gridCol w:w="5592"/>
        <w:gridCol w:w="6151"/>
      </w:tblGrid>
      <w:tr w:rsidR="00EC6DEF" w:rsidTr="00EC6DEF">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п/п</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 объектов</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w:t>
            </w:r>
          </w:p>
          <w:p w:rsidR="00EC6DEF" w:rsidRDefault="00EC6DEF">
            <w:pPr>
              <w:pStyle w:val="a6"/>
              <w:spacing w:before="0" w:beforeAutospacing="0" w:after="0" w:afterAutospacing="0"/>
              <w:jc w:val="both"/>
              <w:rPr>
                <w:sz w:val="15"/>
                <w:szCs w:val="15"/>
              </w:rPr>
            </w:pPr>
            <w:r>
              <w:rPr>
                <w:sz w:val="15"/>
                <w:szCs w:val="15"/>
              </w:rPr>
              <w:t>измерения</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3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c>
          <w:tcPr>
            <w:tcW w:w="145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Магазины</w:t>
            </w:r>
          </w:p>
        </w:tc>
        <w:tc>
          <w:tcPr>
            <w:tcW w:w="15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 торговой площади на 1 тыс. чел.</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280 городские поселения</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300 сельские поселения</w:t>
            </w:r>
          </w:p>
        </w:tc>
      </w:tr>
      <w:tr w:rsidR="00EC6DEF" w:rsidTr="00EC6DEF">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Предприятия общественного питания</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мест на 1 тыс. чел.</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40</w:t>
            </w:r>
          </w:p>
        </w:tc>
      </w:tr>
      <w:tr w:rsidR="00EC6DEF" w:rsidTr="00EC6DEF">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Предприятия бытового обслуживания</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рабочих мест на 1 тыс. чел.</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9</w:t>
            </w:r>
          </w:p>
        </w:tc>
      </w:tr>
      <w:tr w:rsidR="00EC6DEF" w:rsidTr="00EC6DEF">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Отделение связи</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объект</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r>
      <w:tr w:rsidR="00EC6DEF" w:rsidTr="00EC6DEF">
        <w:trPr>
          <w:tblCellSpacing w:w="0" w:type="dxa"/>
        </w:trPr>
        <w:tc>
          <w:tcPr>
            <w:tcW w:w="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w:t>
            </w:r>
          </w:p>
        </w:tc>
        <w:tc>
          <w:tcPr>
            <w:tcW w:w="1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Отделения банков, операционная касса</w:t>
            </w:r>
          </w:p>
        </w:tc>
        <w:tc>
          <w:tcPr>
            <w:tcW w:w="1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операционная касса</w:t>
            </w:r>
          </w:p>
        </w:tc>
        <w:tc>
          <w:tcPr>
            <w:tcW w:w="16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 на 10 тысяч человек</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17 – Расчетные показатели максимально допустимого уровня территориальной доступности объектов общественного питания, торговли, бытового обслуживания</w:t>
      </w:r>
    </w:p>
    <w:tbl>
      <w:tblPr>
        <w:tblW w:w="1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45"/>
        <w:gridCol w:w="4745"/>
        <w:gridCol w:w="3830"/>
        <w:gridCol w:w="4564"/>
      </w:tblGrid>
      <w:tr w:rsidR="00EC6DEF" w:rsidTr="00EC6DEF">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п/п</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Наименование объектов</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w:t>
            </w:r>
          </w:p>
          <w:p w:rsidR="00EC6DEF" w:rsidRDefault="00EC6DEF">
            <w:pPr>
              <w:pStyle w:val="a6"/>
              <w:spacing w:before="0" w:beforeAutospacing="0" w:after="0" w:afterAutospacing="0"/>
              <w:jc w:val="both"/>
              <w:rPr>
                <w:sz w:val="15"/>
                <w:szCs w:val="15"/>
              </w:rPr>
            </w:pPr>
            <w:r>
              <w:rPr>
                <w:sz w:val="15"/>
                <w:szCs w:val="15"/>
              </w:rPr>
              <w:t>измерения</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Магазины</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p>
        </w:tc>
        <w:tc>
          <w:tcPr>
            <w:tcW w:w="125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 городских населенных пунктах –500 – 800, в сельских населенных пунктах –2000</w:t>
            </w:r>
          </w:p>
        </w:tc>
      </w:tr>
      <w:tr w:rsidR="00EC6DEF" w:rsidTr="00EC6DEF">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Предприятия общественного питания</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r>
      <w:tr w:rsidR="00EC6DEF" w:rsidTr="00EC6DEF">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Предприятия бытового обслуживания</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r>
      <w:tr w:rsidR="00EC6DEF" w:rsidTr="00EC6DEF">
        <w:trPr>
          <w:tblCellSpacing w:w="0" w:type="dxa"/>
        </w:trPr>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w:t>
            </w:r>
          </w:p>
        </w:tc>
        <w:tc>
          <w:tcPr>
            <w:tcW w:w="13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Отделение связи</w:t>
            </w:r>
          </w:p>
        </w:tc>
        <w:tc>
          <w:tcPr>
            <w:tcW w:w="10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 городских населенных пунктах –500м (15 мин –транспортная доступность в сельских населенных пунктах)</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VII. Объекты автомобильного транспорта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Озерского сельсовета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Общая протяженность транспортной и улично-дорожной сети поселения составляет 31,3 км, включая улично-дорожную сеть и магистральные дороги. Улично-дорожная сеть составляет 16,0 км.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Общая площадь территории поселения – 64,35 кв. км. Существующая площадь населенных пунктов составляет 2,62 кв.км.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Таким образом, плотность сети автомобильных дорог как отношение существующей протяженности улично-дорожной сети к общей площади населенных пунктов составляет: 0,005 км/км</w:t>
      </w:r>
      <w:r>
        <w:rPr>
          <w:rFonts w:ascii="Tahoma" w:hAnsi="Tahoma" w:cs="Tahoma"/>
          <w:color w:val="000000"/>
          <w:sz w:val="15"/>
          <w:szCs w:val="15"/>
          <w:vertAlign w:val="superscript"/>
        </w:rPr>
        <w:t>2</w:t>
      </w:r>
      <w:r>
        <w:rPr>
          <w:rFonts w:ascii="Tahoma" w:hAnsi="Tahoma" w:cs="Tahoma"/>
          <w:color w:val="000000"/>
          <w:sz w:val="15"/>
          <w:szCs w:val="15"/>
        </w:rPr>
        <w:t>.</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подготовке проекта генерального плана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вне границ населенных пунктов, объектами внешнего транспорта и автомобильными дорогами общей сети.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Затраты времени на передвижение от мест проживания до мест работы для 90% трудящихся (в один конец) не должны превышать30мин.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Число автомобилей, прибывающих в город-центр (районный центр) из других населенных пунктов  системы расселения, и транзитных определяется специальным расчетом.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Сеть улиц и дорог</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 СП 42.13330.2011 Градостроительство. Планировка и застройка городских и сельских населенных пунктов.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Крутовского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350 легковых автомобилей на 1000 чел.</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Таким образом, минимально допустимый уровень обеспеченности парковочными местами составит 245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VIII. Объекты электроснабжения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жилищно-коммунального сектора - в соответствии с </w:t>
      </w:r>
      <w:hyperlink r:id="rId9" w:tooltip="Инструкция по проектированию городских электрических сетей" w:history="1">
        <w:r>
          <w:rPr>
            <w:rStyle w:val="a3"/>
            <w:rFonts w:ascii="Tahoma" w:hAnsi="Tahoma" w:cs="Tahoma"/>
            <w:color w:val="33A6E3"/>
            <w:sz w:val="15"/>
            <w:szCs w:val="15"/>
          </w:rPr>
          <w:t>РД 34.20.185-94</w:t>
        </w:r>
      </w:hyperlink>
      <w:r>
        <w:rPr>
          <w:rFonts w:ascii="Tahoma" w:hAnsi="Tahoma" w:cs="Tahoma"/>
          <w:color w:val="000000"/>
          <w:sz w:val="15"/>
          <w:szCs w:val="15"/>
        </w:rPr>
        <w:t> "Инструкция по проектированию городских электрических сетей" и СП 31-110-2003 г.</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18 - Укрупненные показатели электропотребления</w:t>
      </w:r>
    </w:p>
    <w:tbl>
      <w:tblPr>
        <w:tblW w:w="7175" w:type="dxa"/>
        <w:tblCellSpacing w:w="0" w:type="dxa"/>
        <w:tblCellMar>
          <w:left w:w="0" w:type="dxa"/>
          <w:right w:w="0" w:type="dxa"/>
        </w:tblCellMar>
        <w:tblLook w:val="04A0"/>
      </w:tblPr>
      <w:tblGrid>
        <w:gridCol w:w="2818"/>
        <w:gridCol w:w="1907"/>
        <w:gridCol w:w="2324"/>
        <w:gridCol w:w="126"/>
      </w:tblGrid>
      <w:tr w:rsidR="00EC6DEF" w:rsidTr="00EC6DEF">
        <w:trPr>
          <w:trHeight w:val="240"/>
          <w:tblCellSpacing w:w="0" w:type="dxa"/>
        </w:trPr>
        <w:tc>
          <w:tcPr>
            <w:tcW w:w="34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Категория </w:t>
            </w:r>
          </w:p>
          <w:p w:rsidR="00EC6DEF" w:rsidRDefault="00EC6DEF">
            <w:pPr>
              <w:pStyle w:val="a6"/>
              <w:spacing w:before="0" w:beforeAutospacing="0" w:after="0" w:afterAutospacing="0"/>
              <w:jc w:val="both"/>
              <w:rPr>
                <w:sz w:val="15"/>
                <w:szCs w:val="15"/>
              </w:rPr>
            </w:pPr>
            <w:r>
              <w:rPr>
                <w:sz w:val="15"/>
                <w:szCs w:val="15"/>
              </w:rPr>
              <w:t>населенного</w:t>
            </w:r>
          </w:p>
          <w:p w:rsidR="00EC6DEF" w:rsidRDefault="00EC6DEF">
            <w:pPr>
              <w:pStyle w:val="a6"/>
              <w:spacing w:before="0" w:beforeAutospacing="0" w:after="0" w:afterAutospacing="0"/>
              <w:jc w:val="both"/>
              <w:rPr>
                <w:sz w:val="15"/>
                <w:szCs w:val="15"/>
              </w:rPr>
            </w:pPr>
            <w:r>
              <w:rPr>
                <w:sz w:val="15"/>
                <w:szCs w:val="15"/>
              </w:rPr>
              <w:t>   пункта  </w:t>
            </w:r>
          </w:p>
        </w:tc>
        <w:tc>
          <w:tcPr>
            <w:tcW w:w="51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rHeight w:val="27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21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Электропотребление, кв-ч/год на 1чел</w:t>
            </w:r>
          </w:p>
        </w:tc>
        <w:tc>
          <w:tcPr>
            <w:tcW w:w="29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Использование максимума электрической нагрузки, ч/год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rHeight w:val="111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rHeight w:val="1500"/>
          <w:tblCellSpacing w:w="0" w:type="dxa"/>
        </w:trPr>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Поселки и сельские поселения (без кондиционеров)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29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rHeight w:val="240"/>
          <w:tblCellSpacing w:w="0" w:type="dxa"/>
        </w:trPr>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Не оборудованные стационарными электроплитами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950</w:t>
            </w:r>
          </w:p>
        </w:tc>
        <w:tc>
          <w:tcPr>
            <w:tcW w:w="29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r w:rsidR="00EC6DEF" w:rsidTr="00EC6DEF">
        <w:trPr>
          <w:trHeight w:val="240"/>
          <w:tblCellSpacing w:w="0" w:type="dxa"/>
        </w:trPr>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Оборудованные электроплитами (100%)</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1350</w:t>
            </w:r>
          </w:p>
        </w:tc>
        <w:tc>
          <w:tcPr>
            <w:tcW w:w="29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rPr>
                <w:sz w:val="24"/>
                <w:szCs w:val="24"/>
              </w:rPr>
            </w:pP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электроснабжения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IX. Объекты теплоснабжения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Решения по проектированию и перспективному развитию сетей теплоснабжения следует осуществлять на основании следующих документов: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42.13330.2011 "Градостроительство. Планировка и застройка городских 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сельских поселений. Актуализированная редакция СНиП 2.07.01-89*";</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СНиП 11-04-2003 "Инструкция о порядке разработки, согласования, экспертизы и утверждения градостроительной документации";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131.13330.2012 «Строительная климатология» (актуализированная версия)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СанПиН 2.2.1/2.1.1.1200-03 "Санитарно-защитные зоны и санитарная классификация предприятий, сооружений и иных объектов" (новая редакция);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36.13330.2012 "Магистральные трубопроводы";</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СН 452-73 "Нормы отвода земель для магистральных трубопроводов";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60.13330.2012 "Отопление, вентиляция и кондиционирование";</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124.13330.2012 "Тепловые сети";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89.13330.2012 "Котельные установки";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СП 41-101-95 "Проектирование тепловых пунктов";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1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47"/>
        <w:gridCol w:w="2146"/>
        <w:gridCol w:w="1788"/>
        <w:gridCol w:w="1610"/>
        <w:gridCol w:w="1610"/>
        <w:gridCol w:w="2683"/>
      </w:tblGrid>
      <w:tr w:rsidR="00EC6DEF" w:rsidTr="00EC6DEF">
        <w:trPr>
          <w:tblCellSpacing w:w="0" w:type="dxa"/>
        </w:trPr>
        <w:tc>
          <w:tcPr>
            <w:tcW w:w="5000" w:type="pct"/>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Удельные показатели максимальной тепловой нагрузки на отопление и вентиляцию жилых домов, Вт/м2 (Для зданий строительства после 2015 г.)*</w:t>
            </w:r>
          </w:p>
        </w:tc>
      </w:tr>
      <w:tr w:rsidR="00EC6DEF" w:rsidTr="00EC6DEF">
        <w:trPr>
          <w:tblCellSpacing w:w="0" w:type="dxa"/>
        </w:trPr>
        <w:tc>
          <w:tcPr>
            <w:tcW w:w="225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Этажность жилых зданий</w:t>
            </w:r>
          </w:p>
        </w:tc>
        <w:tc>
          <w:tcPr>
            <w:tcW w:w="2700" w:type="pct"/>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Расчетная температура наружного воздуха для проектирования отопления  , °C</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-30</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-35</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-40</w:t>
            </w:r>
          </w:p>
        </w:tc>
      </w:tr>
      <w:tr w:rsidR="00EC6DEF" w:rsidTr="00EC6DEF">
        <w:trPr>
          <w:tblCellSpacing w:w="0" w:type="dxa"/>
        </w:trPr>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1-3-этажные одноквартирные отдельно стоящие</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64</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67</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72</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77</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81</w:t>
            </w:r>
          </w:p>
        </w:tc>
      </w:tr>
      <w:tr w:rsidR="00EC6DEF" w:rsidTr="00EC6DEF">
        <w:trPr>
          <w:tblCellSpacing w:w="0" w:type="dxa"/>
        </w:trPr>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2-3-этажные одноквартирные блокированные</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51</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59</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64</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67</w:t>
            </w:r>
          </w:p>
        </w:tc>
      </w:tr>
      <w:tr w:rsidR="00EC6DEF" w:rsidTr="00EC6DEF">
        <w:trPr>
          <w:tblCellSpacing w:w="0" w:type="dxa"/>
        </w:trPr>
        <w:tc>
          <w:tcPr>
            <w:tcW w:w="2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4-6-этажные</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42</w:t>
            </w:r>
          </w:p>
        </w:tc>
        <w:tc>
          <w:tcPr>
            <w:tcW w:w="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45</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49</w:t>
            </w:r>
          </w:p>
        </w:tc>
        <w:tc>
          <w:tcPr>
            <w:tcW w:w="4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55</w:t>
            </w:r>
          </w:p>
        </w:tc>
        <w:tc>
          <w:tcPr>
            <w:tcW w:w="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59</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Расчетные тепловые нагрузки определяются: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Размеры земельных участков для отдельно стоящих котельных, размещаемых в районах жилой застройки, следует принимать по </w:t>
      </w:r>
      <w:hyperlink r:id="rId10" w:anchor="Par2" w:history="1">
        <w:r>
          <w:rPr>
            <w:rStyle w:val="a3"/>
            <w:rFonts w:ascii="Tahoma" w:hAnsi="Tahoma" w:cs="Tahoma"/>
            <w:color w:val="33A6E3"/>
            <w:sz w:val="15"/>
            <w:szCs w:val="15"/>
          </w:rPr>
          <w:t>таблице 40</w:t>
        </w:r>
      </w:hyperlink>
      <w:r>
        <w:rPr>
          <w:rFonts w:ascii="Tahoma" w:hAnsi="Tahoma" w:cs="Tahoma"/>
          <w:color w:val="000000"/>
          <w:sz w:val="15"/>
          <w:szCs w:val="15"/>
        </w:rPr>
        <w:t>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теплоснабжения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 Объекты газоснабжения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19 – Расчетные показатели минимально допустимого уровня обеспеченности объектами газоснабжения</w:t>
      </w:r>
    </w:p>
    <w:tbl>
      <w:tblPr>
        <w:tblW w:w="76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1"/>
        <w:gridCol w:w="1335"/>
        <w:gridCol w:w="1162"/>
        <w:gridCol w:w="1890"/>
      </w:tblGrid>
      <w:tr w:rsidR="00EC6DEF" w:rsidTr="00EC6DEF">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lastRenderedPageBreak/>
              <w:t>Наименование норматива,</w:t>
            </w:r>
          </w:p>
          <w:p w:rsidR="00EC6DEF" w:rsidRDefault="00EC6DEF">
            <w:pPr>
              <w:pStyle w:val="a6"/>
              <w:spacing w:before="0" w:beforeAutospacing="0" w:after="0" w:afterAutospacing="0"/>
              <w:jc w:val="both"/>
              <w:rPr>
                <w:sz w:val="15"/>
                <w:szCs w:val="15"/>
              </w:rPr>
            </w:pPr>
            <w:r>
              <w:rPr>
                <w:sz w:val="15"/>
                <w:szCs w:val="15"/>
              </w:rPr>
              <w:t>(потребители ресурса)</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Величина</w:t>
            </w:r>
          </w:p>
        </w:tc>
        <w:tc>
          <w:tcPr>
            <w:tcW w:w="22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Обоснование</w:t>
            </w:r>
          </w:p>
        </w:tc>
      </w:tr>
      <w:tr w:rsidR="00EC6DEF" w:rsidTr="00EC6DEF">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Природный газ, при наличии централизованного горячего водоснабжения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3 </w:t>
            </w:r>
            <w:r>
              <w:rPr>
                <w:sz w:val="15"/>
                <w:szCs w:val="15"/>
              </w:rPr>
              <w:t>/ год</w:t>
            </w:r>
          </w:p>
          <w:p w:rsidR="00EC6DEF" w:rsidRDefault="00EC6DEF">
            <w:pPr>
              <w:pStyle w:val="a6"/>
              <w:spacing w:before="0" w:beforeAutospacing="0" w:after="0" w:afterAutospacing="0"/>
              <w:jc w:val="both"/>
              <w:rPr>
                <w:sz w:val="15"/>
                <w:szCs w:val="15"/>
              </w:rPr>
            </w:pPr>
            <w:r>
              <w:rPr>
                <w:sz w:val="15"/>
                <w:szCs w:val="15"/>
              </w:rPr>
              <w:t>на 1 чел.</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120</w:t>
            </w:r>
          </w:p>
        </w:tc>
        <w:tc>
          <w:tcPr>
            <w:tcW w:w="222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Согласно</w:t>
            </w:r>
          </w:p>
          <w:p w:rsidR="00EC6DEF" w:rsidRDefault="00EC6DEF">
            <w:pPr>
              <w:pStyle w:val="a6"/>
              <w:spacing w:before="0" w:beforeAutospacing="0" w:after="0" w:afterAutospacing="0"/>
              <w:jc w:val="both"/>
              <w:rPr>
                <w:sz w:val="15"/>
                <w:szCs w:val="15"/>
              </w:rPr>
            </w:pPr>
            <w:r>
              <w:rPr>
                <w:sz w:val="15"/>
                <w:szCs w:val="15"/>
              </w:rPr>
              <w:t>СП 124.13330.2012</w:t>
            </w:r>
          </w:p>
          <w:p w:rsidR="00EC6DEF" w:rsidRDefault="00EC6DEF">
            <w:pPr>
              <w:pStyle w:val="a6"/>
              <w:spacing w:before="0" w:beforeAutospacing="0" w:after="0" w:afterAutospacing="0"/>
              <w:jc w:val="both"/>
              <w:rPr>
                <w:sz w:val="15"/>
                <w:szCs w:val="15"/>
              </w:rPr>
            </w:pPr>
            <w:r>
              <w:rPr>
                <w:sz w:val="15"/>
                <w:szCs w:val="15"/>
              </w:rPr>
              <w:t>СП 42-101-2003</w:t>
            </w:r>
          </w:p>
        </w:tc>
      </w:tr>
      <w:tr w:rsidR="00EC6DEF" w:rsidTr="00EC6DEF">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Природный газ, при горячем водоснабжении от газовых водонагревателей</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3 </w:t>
            </w:r>
            <w:r>
              <w:rPr>
                <w:sz w:val="15"/>
                <w:szCs w:val="15"/>
              </w:rPr>
              <w:t>/ год</w:t>
            </w:r>
          </w:p>
          <w:p w:rsidR="00EC6DEF" w:rsidRDefault="00EC6DEF">
            <w:pPr>
              <w:pStyle w:val="a6"/>
              <w:spacing w:before="0" w:beforeAutospacing="0" w:after="0" w:afterAutospacing="0"/>
              <w:jc w:val="both"/>
              <w:rPr>
                <w:sz w:val="15"/>
                <w:szCs w:val="15"/>
              </w:rPr>
            </w:pPr>
            <w:r>
              <w:rPr>
                <w:sz w:val="15"/>
                <w:szCs w:val="15"/>
              </w:rPr>
              <w:t>на 1 чел.</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294</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r>
      <w:tr w:rsidR="00EC6DEF" w:rsidTr="00EC6DEF">
        <w:trPr>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При отсутствии всяких видов горячего водоснабжения</w:t>
            </w:r>
          </w:p>
          <w:p w:rsidR="00EC6DEF" w:rsidRDefault="00EC6DEF">
            <w:pPr>
              <w:pStyle w:val="a6"/>
              <w:spacing w:before="0" w:beforeAutospacing="0" w:after="0" w:afterAutospacing="0"/>
              <w:jc w:val="both"/>
              <w:rPr>
                <w:sz w:val="15"/>
                <w:szCs w:val="15"/>
              </w:rPr>
            </w:pPr>
            <w:r>
              <w:rPr>
                <w:sz w:val="15"/>
                <w:szCs w:val="15"/>
              </w:rPr>
              <w:t> (в сельской местности).</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3 </w:t>
            </w:r>
            <w:r>
              <w:rPr>
                <w:sz w:val="15"/>
                <w:szCs w:val="15"/>
              </w:rPr>
              <w:t>/ год</w:t>
            </w:r>
          </w:p>
          <w:p w:rsidR="00EC6DEF" w:rsidRDefault="00EC6DEF">
            <w:pPr>
              <w:pStyle w:val="a6"/>
              <w:spacing w:before="0" w:beforeAutospacing="0" w:after="0" w:afterAutospacing="0"/>
              <w:jc w:val="both"/>
              <w:rPr>
                <w:sz w:val="15"/>
                <w:szCs w:val="15"/>
              </w:rPr>
            </w:pPr>
            <w:r>
              <w:rPr>
                <w:sz w:val="15"/>
                <w:szCs w:val="15"/>
              </w:rPr>
              <w:t>на 1 чел.</w:t>
            </w:r>
          </w:p>
        </w:tc>
        <w:tc>
          <w:tcPr>
            <w:tcW w:w="13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176</w:t>
            </w:r>
          </w:p>
          <w:p w:rsidR="00EC6DEF" w:rsidRDefault="00EC6DEF">
            <w:pPr>
              <w:pStyle w:val="a6"/>
              <w:spacing w:before="0" w:beforeAutospacing="0" w:after="0" w:afterAutospacing="0"/>
              <w:jc w:val="both"/>
              <w:rPr>
                <w:sz w:val="15"/>
                <w:szCs w:val="15"/>
              </w:rPr>
            </w:pPr>
            <w:r>
              <w:rPr>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газоснабжения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 Объекты водоснабжения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Удельное хозяйственно-питьевое водопотребление в населенных пунктах определяется в соответствии с СП 30.13330.2010* "СНиП 2.04.01-85* Внутренний водопровод и канализация зданий", СП 42.13330.2011 Градостроительство. Планировка и застройка городских и сельских поселений.</w:t>
      </w:r>
    </w:p>
    <w:tbl>
      <w:tblPr>
        <w:tblW w:w="186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60"/>
        <w:gridCol w:w="8286"/>
      </w:tblGrid>
      <w:tr w:rsidR="00EC6DEF" w:rsidTr="00EC6DEF">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Степень благоустройства районов жилой застройки</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Удельное хозяйственно-питьевое водопотребление в населенных пунктах на одного жителя среднесуточное (за год), л/сут.</w:t>
            </w:r>
          </w:p>
        </w:tc>
      </w:tr>
      <w:tr w:rsidR="00EC6DEF" w:rsidTr="00EC6DEF">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Застройка зданиями, оборудованными внутренним водопроводом и канализацией:</w:t>
            </w:r>
          </w:p>
          <w:p w:rsidR="00EC6DEF" w:rsidRDefault="00EC6DEF">
            <w:pPr>
              <w:pStyle w:val="a6"/>
              <w:spacing w:before="0" w:beforeAutospacing="0" w:after="0" w:afterAutospacing="0"/>
              <w:jc w:val="both"/>
              <w:rPr>
                <w:sz w:val="15"/>
                <w:szCs w:val="15"/>
              </w:rPr>
            </w:pPr>
            <w:r>
              <w:rPr>
                <w:sz w:val="15"/>
                <w:szCs w:val="15"/>
              </w:rPr>
              <w:t>без ванн</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p w:rsidR="00EC6DEF" w:rsidRDefault="00EC6DEF">
            <w:pPr>
              <w:pStyle w:val="a6"/>
              <w:spacing w:before="0" w:beforeAutospacing="0" w:after="0" w:afterAutospacing="0"/>
              <w:jc w:val="both"/>
              <w:rPr>
                <w:sz w:val="15"/>
                <w:szCs w:val="15"/>
              </w:rPr>
            </w:pPr>
            <w:r>
              <w:rPr>
                <w:sz w:val="15"/>
                <w:szCs w:val="15"/>
              </w:rPr>
              <w:t>125–160</w:t>
            </w:r>
          </w:p>
        </w:tc>
      </w:tr>
      <w:tr w:rsidR="00EC6DEF" w:rsidTr="00EC6DEF">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 ванными и местными водонагревателями</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160–230</w:t>
            </w:r>
          </w:p>
        </w:tc>
      </w:tr>
      <w:tr w:rsidR="00EC6DEF" w:rsidTr="00EC6DEF">
        <w:trPr>
          <w:tblCellSpacing w:w="0" w:type="dxa"/>
        </w:trPr>
        <w:tc>
          <w:tcPr>
            <w:tcW w:w="27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 централизованным горячим водоснабжением</w:t>
            </w:r>
          </w:p>
        </w:tc>
        <w:tc>
          <w:tcPr>
            <w:tcW w:w="22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230–350</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водоснабжения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XII. Объекты водоотведения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Озерского сельсовета.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30.13330.2010* "СНиП 2.04.01-85* Внутренний водопровод и канализация зданий"</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32.13330.2012 Канализация. Наружные сети и сооружения.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 42.13330.2011 Градостроительство. Планировка и застройка городских и сельских поселений.</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СанПиН 2.1.5.980-00 Гигиенические требования к охране поверхностных вод</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СанПиН 2.2.1/2.1.1.1200-03 "Санитарно-защитные зоны и санитарная классификация предприятий, сооружений и иных объектов"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проектировании стока поверхностных вод следует руководствоваться требованиями СП 32.13330.2012, СП 42.13330.2011, СанПиН 2.1.5.980-00.</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Мощность объектов водоотведения определяется расчетным водопотреблением участков застройки с учетом особенностей рельефа.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наличии канализационных стоков должны быть предусмотрены очистные сооружения.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водоотведения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XIII. Объекты, предназначенные для утилизации и переработки бытовых и промышленных отходов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Конкретные нормы накопления твердых бытовых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p>
    <w:tbl>
      <w:tblPr>
        <w:tblW w:w="186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17"/>
        <w:gridCol w:w="4333"/>
        <w:gridCol w:w="4896"/>
      </w:tblGrid>
      <w:tr w:rsidR="00EC6DEF" w:rsidTr="00EC6DEF">
        <w:trPr>
          <w:tblCellSpacing w:w="0" w:type="dxa"/>
        </w:trPr>
        <w:tc>
          <w:tcPr>
            <w:tcW w:w="2500" w:type="pct"/>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Бытовые отходы</w:t>
            </w:r>
          </w:p>
          <w:p w:rsidR="00EC6DEF" w:rsidRDefault="00EC6DEF">
            <w:pPr>
              <w:pStyle w:val="a6"/>
              <w:spacing w:before="0" w:beforeAutospacing="0" w:after="0" w:afterAutospacing="0"/>
              <w:jc w:val="both"/>
              <w:rPr>
                <w:sz w:val="15"/>
                <w:szCs w:val="15"/>
              </w:rPr>
            </w:pPr>
            <w:r>
              <w:rPr>
                <w:sz w:val="15"/>
                <w:szCs w:val="15"/>
              </w:rPr>
              <w:lastRenderedPageBreak/>
              <w:t> </w:t>
            </w:r>
          </w:p>
        </w:tc>
        <w:tc>
          <w:tcPr>
            <w:tcW w:w="2450" w:type="pct"/>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lastRenderedPageBreak/>
              <w:t>Количество бытовых отходов, чел./год*</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кг</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л</w:t>
            </w:r>
          </w:p>
        </w:tc>
      </w:tr>
      <w:tr w:rsidR="00EC6DEF" w:rsidTr="00EC6DEF">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lastRenderedPageBreak/>
              <w:t>Твердые:</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от жилых зданий, оборудованных водопроводом, канализацией, центральным отоплением и газом</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190-225</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900-1000</w:t>
            </w:r>
          </w:p>
        </w:tc>
      </w:tr>
      <w:tr w:rsidR="00EC6DEF" w:rsidTr="00EC6DEF">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от прочих жилых зданий</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300-450</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1100-1500</w:t>
            </w:r>
          </w:p>
        </w:tc>
      </w:tr>
      <w:tr w:rsidR="00EC6DEF" w:rsidTr="00EC6DEF">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Общее количество по городу с учетом общественных зданий</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280-300</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1400-1500</w:t>
            </w:r>
          </w:p>
        </w:tc>
      </w:tr>
      <w:tr w:rsidR="00EC6DEF" w:rsidTr="00EC6DEF">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Жидкие из выгребов (при отсутствии канализации)</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2000-3500</w:t>
            </w:r>
          </w:p>
        </w:tc>
      </w:tr>
      <w:tr w:rsidR="00EC6DEF" w:rsidTr="00EC6DEF">
        <w:trPr>
          <w:tblCellSpacing w:w="0" w:type="dxa"/>
        </w:trPr>
        <w:tc>
          <w:tcPr>
            <w:tcW w:w="25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Смет с 1 м</w:t>
            </w:r>
            <w:r>
              <w:rPr>
                <w:sz w:val="15"/>
                <w:szCs w:val="15"/>
                <w:vertAlign w:val="superscript"/>
              </w:rPr>
              <w:t>2</w:t>
            </w:r>
            <w:r>
              <w:rPr>
                <w:sz w:val="15"/>
                <w:szCs w:val="15"/>
              </w:rPr>
              <w:t> твердых покрытий улиц, площадей и парков</w:t>
            </w:r>
          </w:p>
        </w:tc>
        <w:tc>
          <w:tcPr>
            <w:tcW w:w="11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5-15</w:t>
            </w:r>
          </w:p>
        </w:tc>
        <w:tc>
          <w:tcPr>
            <w:tcW w:w="12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8-20</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21. - Размеры земельных участков предприятий и сооружений по обезвреживанию, транспортировке и переработке бытовых отходов</w:t>
      </w:r>
    </w:p>
    <w:tbl>
      <w:tblPr>
        <w:tblW w:w="1902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77"/>
        <w:gridCol w:w="6149"/>
      </w:tblGrid>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Предприятия и сооружения</w:t>
            </w:r>
          </w:p>
          <w:p w:rsidR="00EC6DEF" w:rsidRDefault="00EC6DEF">
            <w:pPr>
              <w:pStyle w:val="a6"/>
              <w:spacing w:before="0" w:beforeAutospacing="0" w:after="0" w:afterAutospacing="0"/>
              <w:jc w:val="both"/>
              <w:rPr>
                <w:sz w:val="15"/>
                <w:szCs w:val="15"/>
              </w:rPr>
            </w:pPr>
            <w:r>
              <w:rPr>
                <w:sz w:val="15"/>
                <w:szCs w:val="15"/>
              </w:rPr>
              <w:t> </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Площади земельных участков на 1000 т бытовых отходов, га</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Мусороперерабатывающие и мусоросжигательные предприятия мощностью, тыс. т в год:</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 </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до 100</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0,05</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св. 100</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0,05</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Склады компоста</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0,04</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Полигоны*</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0,02-0,05</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Поля компостирования</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0,5-1</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Мусороперегрузочные станции</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0,04</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Сливные станции</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0,02</w:t>
            </w:r>
          </w:p>
        </w:tc>
      </w:tr>
      <w:tr w:rsidR="00EC6DEF" w:rsidTr="00EC6DEF">
        <w:trPr>
          <w:tblCellSpacing w:w="0" w:type="dxa"/>
        </w:trPr>
        <w:tc>
          <w:tcPr>
            <w:tcW w:w="335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Поля складирования и захоронения обезвреженных осадков (по сухому веществу)</w:t>
            </w:r>
          </w:p>
        </w:tc>
        <w:tc>
          <w:tcPr>
            <w:tcW w:w="1600" w:type="pc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0,3</w:t>
            </w:r>
          </w:p>
          <w:p w:rsidR="00EC6DEF" w:rsidRDefault="00EC6DEF">
            <w:pPr>
              <w:pStyle w:val="a6"/>
              <w:spacing w:before="0" w:beforeAutospacing="0" w:after="0" w:afterAutospacing="0"/>
              <w:jc w:val="both"/>
              <w:rPr>
                <w:sz w:val="15"/>
                <w:szCs w:val="15"/>
              </w:rPr>
            </w:pPr>
            <w:r>
              <w:rPr>
                <w:sz w:val="15"/>
                <w:szCs w:val="15"/>
              </w:rPr>
              <w:t> </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наименьшие размеры площадей полигонов относятся к сооружениям, размещаемым на песчаных грунтах.</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Услуги по вывозу твердых и жидких бытовых отходов должны оказываться в следующие сроки: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 реже одного раза в три дня - при температуре воздуха до 14 °С;</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ежедневно - при температуре воздуха выше 14 °С;</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мере накопления - нечистоты и помои неканализированных домовладений, крупногабаритные бытовые отходы.</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XIV. Объекты, включая земельные участки, предназначенные для организации ритуальных услуг и содержания мест захоронения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СНиП 2.07.01-89*".</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22. – Обеспеченность объектами, включая земельные участки, предназначенными для организации ритуальных услуг и содержания мест захоронения</w:t>
      </w:r>
    </w:p>
    <w:tbl>
      <w:tblPr>
        <w:tblW w:w="73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48"/>
        <w:gridCol w:w="1379"/>
        <w:gridCol w:w="1311"/>
      </w:tblGrid>
      <w:tr w:rsidR="00EC6DEF" w:rsidTr="00EC6DEF">
        <w:trPr>
          <w:tblCellSpacing w:w="0" w:type="dxa"/>
        </w:trPr>
        <w:tc>
          <w:tcPr>
            <w:tcW w:w="57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Наименование объекта</w:t>
            </w:r>
          </w:p>
        </w:tc>
        <w:tc>
          <w:tcPr>
            <w:tcW w:w="304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Минимально допустимый уровень обеспеченности</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Кладбища традиционного захоронения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га на 1 тыс. чел.</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0,24*</w:t>
            </w:r>
          </w:p>
        </w:tc>
      </w:tr>
      <w:tr w:rsidR="00EC6DEF" w:rsidTr="00EC6DEF">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Кладбища урновых захоронений после кремации</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га на 1 тыс. чел.</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0,02</w:t>
            </w:r>
          </w:p>
        </w:tc>
      </w:tr>
      <w:tr w:rsidR="00EC6DEF" w:rsidTr="00EC6DEF">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Бюро похоронного обслуживания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объект на поселение</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Раздел XV. Зоны рекреационного назначения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состав зон рекреационного назначения могут включаться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19.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23. - Обеспеченность и территориальная доступность мест массового отдыха населения</w:t>
      </w:r>
    </w:p>
    <w:tbl>
      <w:tblPr>
        <w:tblW w:w="78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8"/>
        <w:gridCol w:w="2294"/>
        <w:gridCol w:w="1338"/>
        <w:gridCol w:w="1109"/>
        <w:gridCol w:w="1436"/>
        <w:gridCol w:w="1059"/>
      </w:tblGrid>
      <w:tr w:rsidR="00EC6DEF" w:rsidTr="00EC6DEF">
        <w:trPr>
          <w:tblCellSpacing w:w="0" w:type="dxa"/>
        </w:trPr>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п/п</w:t>
            </w:r>
          </w:p>
        </w:tc>
        <w:tc>
          <w:tcPr>
            <w:tcW w:w="27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Наименование объекта</w:t>
            </w:r>
          </w:p>
        </w:tc>
        <w:tc>
          <w:tcPr>
            <w:tcW w:w="28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Минимально допустимый уровень обеспеченности</w:t>
            </w:r>
          </w:p>
        </w:tc>
        <w:tc>
          <w:tcPr>
            <w:tcW w:w="29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Максимально допустимый уровень территориальной доступности</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Величина</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w:t>
            </w:r>
          </w:p>
        </w:tc>
        <w:tc>
          <w:tcPr>
            <w:tcW w:w="27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Объекты массового кратковременного отдыха</w:t>
            </w: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 на 1 посетителя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500 - 1000</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мин</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60</w:t>
            </w:r>
          </w:p>
        </w:tc>
      </w:tr>
      <w:tr w:rsidR="00EC6DEF" w:rsidTr="00EC6DE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2.</w:t>
            </w:r>
          </w:p>
        </w:tc>
        <w:tc>
          <w:tcPr>
            <w:tcW w:w="27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Речные и озерные пляжи</w:t>
            </w:r>
          </w:p>
        </w:tc>
        <w:tc>
          <w:tcPr>
            <w:tcW w:w="15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 на 1 посетителя</w:t>
            </w:r>
          </w:p>
        </w:tc>
        <w:tc>
          <w:tcPr>
            <w:tcW w:w="12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8 (в зонах отдыха)</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мин</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60</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Глава 20.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содержания и благоустройства территории муниципального образования «Озерский сельсовет»  утвержденными решением _________________________ муниципального образования от ______________________.</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Таблица 24. - Расчетные показатели обеспеченности и территориальной доступности озелененных территорий общего пользования</w:t>
      </w:r>
    </w:p>
    <w:tbl>
      <w:tblPr>
        <w:tblW w:w="76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
        <w:gridCol w:w="2118"/>
        <w:gridCol w:w="1066"/>
        <w:gridCol w:w="1554"/>
        <w:gridCol w:w="1076"/>
        <w:gridCol w:w="1396"/>
      </w:tblGrid>
      <w:tr w:rsidR="00EC6DEF" w:rsidTr="00EC6DEF">
        <w:trPr>
          <w:tblCellSpacing w:w="0" w:type="dxa"/>
        </w:trPr>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 п/п</w:t>
            </w:r>
          </w:p>
        </w:tc>
        <w:tc>
          <w:tcPr>
            <w:tcW w:w="26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Наименование объекта</w:t>
            </w:r>
          </w:p>
        </w:tc>
        <w:tc>
          <w:tcPr>
            <w:tcW w:w="31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Минимально допустимый уровень обеспеченности</w:t>
            </w:r>
          </w:p>
        </w:tc>
        <w:tc>
          <w:tcPr>
            <w:tcW w:w="29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C6DEF" w:rsidRDefault="00EC6DEF">
            <w:pPr>
              <w:pStyle w:val="a6"/>
              <w:spacing w:before="0" w:beforeAutospacing="0" w:after="0" w:afterAutospacing="0"/>
              <w:jc w:val="both"/>
              <w:rPr>
                <w:sz w:val="15"/>
                <w:szCs w:val="15"/>
              </w:rPr>
            </w:pPr>
            <w:r>
              <w:rPr>
                <w:sz w:val="15"/>
                <w:szCs w:val="15"/>
              </w:rPr>
              <w:t>Максимально допустимый уровень территориальной доступности</w:t>
            </w:r>
          </w:p>
        </w:tc>
      </w:tr>
      <w:tr w:rsidR="00EC6DEF" w:rsidTr="00EC6DE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C6DEF" w:rsidRDefault="00EC6DEF">
            <w:pPr>
              <w:rPr>
                <w:sz w:val="15"/>
                <w:szCs w:val="15"/>
              </w:rPr>
            </w:pP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9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Величина</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Единица измерения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Величина</w:t>
            </w:r>
          </w:p>
        </w:tc>
      </w:tr>
      <w:tr w:rsidR="00EC6DEF" w:rsidTr="00EC6DEF">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w:t>
            </w:r>
          </w:p>
        </w:tc>
        <w:tc>
          <w:tcPr>
            <w:tcW w:w="26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Озелененные территории общего пользования (парки, скверы, бульвары)</w:t>
            </w:r>
            <w:r>
              <w:rPr>
                <w:rStyle w:val="a7"/>
                <w:sz w:val="15"/>
                <w:szCs w:val="15"/>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w:t>
            </w:r>
            <w:r>
              <w:rPr>
                <w:sz w:val="15"/>
                <w:szCs w:val="15"/>
                <w:vertAlign w:val="superscript"/>
              </w:rPr>
              <w:t>2</w:t>
            </w:r>
            <w:r>
              <w:rPr>
                <w:sz w:val="15"/>
                <w:szCs w:val="15"/>
              </w:rPr>
              <w:t>/чел.</w:t>
            </w:r>
          </w:p>
        </w:tc>
        <w:tc>
          <w:tcPr>
            <w:tcW w:w="19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8-10 (для малых городов), 12 (для сельских поселений)</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мин</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C6DEF" w:rsidRDefault="00EC6DEF">
            <w:pPr>
              <w:pStyle w:val="a6"/>
              <w:spacing w:before="0" w:beforeAutospacing="0" w:after="0" w:afterAutospacing="0"/>
              <w:jc w:val="both"/>
              <w:rPr>
                <w:sz w:val="15"/>
                <w:szCs w:val="15"/>
              </w:rPr>
            </w:pPr>
            <w:r>
              <w:rPr>
                <w:sz w:val="15"/>
                <w:szCs w:val="15"/>
              </w:rPr>
              <w:t>15 (для парков районного значения)</w:t>
            </w:r>
          </w:p>
        </w:tc>
      </w:tr>
    </w:tbl>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21.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Режим использования городских лесов, лесопарков и зеленых зон установлен в соответствии с требованиями Лесного Кодекса РФ.</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Изменение границ лесопарковых зон, зеленых зон и городских лесов, которое может привести к уменьшению их площади, не допускается.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EC6DEF" w:rsidRDefault="00EC6DEF" w:rsidP="00EC6DEF">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B5B9B" w:rsidRPr="00EC6DEF" w:rsidRDefault="003B5B9B" w:rsidP="00EC6DEF"/>
    <w:sectPr w:rsidR="003B5B9B" w:rsidRPr="00EC6DEF"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015260"/>
    <w:rsid w:val="00071CEB"/>
    <w:rsid w:val="000E1839"/>
    <w:rsid w:val="00241AC1"/>
    <w:rsid w:val="00282861"/>
    <w:rsid w:val="00291A13"/>
    <w:rsid w:val="00396BB1"/>
    <w:rsid w:val="003B5B9B"/>
    <w:rsid w:val="003C2EC9"/>
    <w:rsid w:val="003F2B1B"/>
    <w:rsid w:val="003F7174"/>
    <w:rsid w:val="004261D0"/>
    <w:rsid w:val="00457AD3"/>
    <w:rsid w:val="00470488"/>
    <w:rsid w:val="00470594"/>
    <w:rsid w:val="00477609"/>
    <w:rsid w:val="00494752"/>
    <w:rsid w:val="004B1924"/>
    <w:rsid w:val="00506EF7"/>
    <w:rsid w:val="00592261"/>
    <w:rsid w:val="006C178D"/>
    <w:rsid w:val="0070445F"/>
    <w:rsid w:val="00743004"/>
    <w:rsid w:val="00770777"/>
    <w:rsid w:val="007A705B"/>
    <w:rsid w:val="007D2C78"/>
    <w:rsid w:val="00853483"/>
    <w:rsid w:val="008F3C71"/>
    <w:rsid w:val="00914951"/>
    <w:rsid w:val="009A0FF3"/>
    <w:rsid w:val="009E32BF"/>
    <w:rsid w:val="00A673F0"/>
    <w:rsid w:val="00A90733"/>
    <w:rsid w:val="00AA21F1"/>
    <w:rsid w:val="00AD270D"/>
    <w:rsid w:val="00AF4703"/>
    <w:rsid w:val="00B46F53"/>
    <w:rsid w:val="00B66E12"/>
    <w:rsid w:val="00BC63D3"/>
    <w:rsid w:val="00C53AE2"/>
    <w:rsid w:val="00C92ED3"/>
    <w:rsid w:val="00D30BB1"/>
    <w:rsid w:val="00D32D93"/>
    <w:rsid w:val="00D769D3"/>
    <w:rsid w:val="00D84893"/>
    <w:rsid w:val="00DC075F"/>
    <w:rsid w:val="00E91CBB"/>
    <w:rsid w:val="00EC6DEF"/>
    <w:rsid w:val="00ED6467"/>
    <w:rsid w:val="00EF1F08"/>
    <w:rsid w:val="00F14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1">
    <w:name w:val="heading 1"/>
    <w:basedOn w:val="a"/>
    <w:next w:val="a"/>
    <w:link w:val="10"/>
    <w:uiPriority w:val="9"/>
    <w:qFormat/>
    <w:rsid w:val="00506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261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 w:type="character" w:customStyle="1" w:styleId="10">
    <w:name w:val="Заголовок 1 Знак"/>
    <w:basedOn w:val="a0"/>
    <w:link w:val="1"/>
    <w:uiPriority w:val="9"/>
    <w:rsid w:val="00506E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261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839855">
      <w:bodyDiv w:val="1"/>
      <w:marLeft w:val="0"/>
      <w:marRight w:val="0"/>
      <w:marTop w:val="0"/>
      <w:marBottom w:val="0"/>
      <w:divBdr>
        <w:top w:val="none" w:sz="0" w:space="0" w:color="auto"/>
        <w:left w:val="none" w:sz="0" w:space="0" w:color="auto"/>
        <w:bottom w:val="none" w:sz="0" w:space="0" w:color="auto"/>
        <w:right w:val="none" w:sz="0" w:space="0" w:color="auto"/>
      </w:divBdr>
      <w:divsChild>
        <w:div w:id="1853641410">
          <w:marLeft w:val="0"/>
          <w:marRight w:val="0"/>
          <w:marTop w:val="0"/>
          <w:marBottom w:val="188"/>
          <w:divBdr>
            <w:top w:val="none" w:sz="0" w:space="0" w:color="auto"/>
            <w:left w:val="none" w:sz="0" w:space="0" w:color="auto"/>
            <w:bottom w:val="none" w:sz="0" w:space="0" w:color="auto"/>
            <w:right w:val="none" w:sz="0" w:space="0" w:color="auto"/>
          </w:divBdr>
        </w:div>
      </w:divsChild>
    </w:div>
    <w:div w:id="15423367">
      <w:bodyDiv w:val="1"/>
      <w:marLeft w:val="0"/>
      <w:marRight w:val="0"/>
      <w:marTop w:val="0"/>
      <w:marBottom w:val="0"/>
      <w:divBdr>
        <w:top w:val="none" w:sz="0" w:space="0" w:color="auto"/>
        <w:left w:val="none" w:sz="0" w:space="0" w:color="auto"/>
        <w:bottom w:val="none" w:sz="0" w:space="0" w:color="auto"/>
        <w:right w:val="none" w:sz="0" w:space="0" w:color="auto"/>
      </w:divBdr>
      <w:divsChild>
        <w:div w:id="1809129337">
          <w:marLeft w:val="0"/>
          <w:marRight w:val="0"/>
          <w:marTop w:val="0"/>
          <w:marBottom w:val="188"/>
          <w:divBdr>
            <w:top w:val="none" w:sz="0" w:space="0" w:color="auto"/>
            <w:left w:val="none" w:sz="0" w:space="0" w:color="auto"/>
            <w:bottom w:val="none" w:sz="0" w:space="0" w:color="auto"/>
            <w:right w:val="none" w:sz="0" w:space="0" w:color="auto"/>
          </w:divBdr>
        </w:div>
      </w:divsChild>
    </w:div>
    <w:div w:id="157236078">
      <w:bodyDiv w:val="1"/>
      <w:marLeft w:val="0"/>
      <w:marRight w:val="0"/>
      <w:marTop w:val="0"/>
      <w:marBottom w:val="0"/>
      <w:divBdr>
        <w:top w:val="none" w:sz="0" w:space="0" w:color="auto"/>
        <w:left w:val="none" w:sz="0" w:space="0" w:color="auto"/>
        <w:bottom w:val="none" w:sz="0" w:space="0" w:color="auto"/>
        <w:right w:val="none" w:sz="0" w:space="0" w:color="auto"/>
      </w:divBdr>
      <w:divsChild>
        <w:div w:id="27417416">
          <w:marLeft w:val="0"/>
          <w:marRight w:val="0"/>
          <w:marTop w:val="0"/>
          <w:marBottom w:val="188"/>
          <w:divBdr>
            <w:top w:val="none" w:sz="0" w:space="0" w:color="auto"/>
            <w:left w:val="none" w:sz="0" w:space="0" w:color="auto"/>
            <w:bottom w:val="none" w:sz="0" w:space="0" w:color="auto"/>
            <w:right w:val="none" w:sz="0" w:space="0" w:color="auto"/>
          </w:divBdr>
        </w:div>
      </w:divsChild>
    </w:div>
    <w:div w:id="182746279">
      <w:bodyDiv w:val="1"/>
      <w:marLeft w:val="0"/>
      <w:marRight w:val="0"/>
      <w:marTop w:val="0"/>
      <w:marBottom w:val="0"/>
      <w:divBdr>
        <w:top w:val="none" w:sz="0" w:space="0" w:color="auto"/>
        <w:left w:val="none" w:sz="0" w:space="0" w:color="auto"/>
        <w:bottom w:val="none" w:sz="0" w:space="0" w:color="auto"/>
        <w:right w:val="none" w:sz="0" w:space="0" w:color="auto"/>
      </w:divBdr>
      <w:divsChild>
        <w:div w:id="169951951">
          <w:marLeft w:val="0"/>
          <w:marRight w:val="0"/>
          <w:marTop w:val="0"/>
          <w:marBottom w:val="188"/>
          <w:divBdr>
            <w:top w:val="none" w:sz="0" w:space="0" w:color="auto"/>
            <w:left w:val="none" w:sz="0" w:space="0" w:color="auto"/>
            <w:bottom w:val="none" w:sz="0" w:space="0" w:color="auto"/>
            <w:right w:val="none" w:sz="0" w:space="0" w:color="auto"/>
          </w:divBdr>
        </w:div>
      </w:divsChild>
    </w:div>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69960789">
      <w:bodyDiv w:val="1"/>
      <w:marLeft w:val="0"/>
      <w:marRight w:val="0"/>
      <w:marTop w:val="0"/>
      <w:marBottom w:val="0"/>
      <w:divBdr>
        <w:top w:val="none" w:sz="0" w:space="0" w:color="auto"/>
        <w:left w:val="none" w:sz="0" w:space="0" w:color="auto"/>
        <w:bottom w:val="none" w:sz="0" w:space="0" w:color="auto"/>
        <w:right w:val="none" w:sz="0" w:space="0" w:color="auto"/>
      </w:divBdr>
      <w:divsChild>
        <w:div w:id="1132599882">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428163920">
      <w:bodyDiv w:val="1"/>
      <w:marLeft w:val="0"/>
      <w:marRight w:val="0"/>
      <w:marTop w:val="0"/>
      <w:marBottom w:val="0"/>
      <w:divBdr>
        <w:top w:val="none" w:sz="0" w:space="0" w:color="auto"/>
        <w:left w:val="none" w:sz="0" w:space="0" w:color="auto"/>
        <w:bottom w:val="none" w:sz="0" w:space="0" w:color="auto"/>
        <w:right w:val="none" w:sz="0" w:space="0" w:color="auto"/>
      </w:divBdr>
      <w:divsChild>
        <w:div w:id="805900376">
          <w:marLeft w:val="0"/>
          <w:marRight w:val="0"/>
          <w:marTop w:val="0"/>
          <w:marBottom w:val="188"/>
          <w:divBdr>
            <w:top w:val="none" w:sz="0" w:space="0" w:color="auto"/>
            <w:left w:val="none" w:sz="0" w:space="0" w:color="auto"/>
            <w:bottom w:val="none" w:sz="0" w:space="0" w:color="auto"/>
            <w:right w:val="none" w:sz="0" w:space="0" w:color="auto"/>
          </w:divBdr>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697">
          <w:marLeft w:val="0"/>
          <w:marRight w:val="0"/>
          <w:marTop w:val="0"/>
          <w:marBottom w:val="188"/>
          <w:divBdr>
            <w:top w:val="none" w:sz="0" w:space="0" w:color="auto"/>
            <w:left w:val="none" w:sz="0" w:space="0" w:color="auto"/>
            <w:bottom w:val="none" w:sz="0" w:space="0" w:color="auto"/>
            <w:right w:val="none" w:sz="0" w:space="0" w:color="auto"/>
          </w:divBdr>
        </w:div>
      </w:divsChild>
    </w:div>
    <w:div w:id="469789610">
      <w:bodyDiv w:val="1"/>
      <w:marLeft w:val="0"/>
      <w:marRight w:val="0"/>
      <w:marTop w:val="0"/>
      <w:marBottom w:val="0"/>
      <w:divBdr>
        <w:top w:val="none" w:sz="0" w:space="0" w:color="auto"/>
        <w:left w:val="none" w:sz="0" w:space="0" w:color="auto"/>
        <w:bottom w:val="none" w:sz="0" w:space="0" w:color="auto"/>
        <w:right w:val="none" w:sz="0" w:space="0" w:color="auto"/>
      </w:divBdr>
      <w:divsChild>
        <w:div w:id="2023703821">
          <w:marLeft w:val="0"/>
          <w:marRight w:val="0"/>
          <w:marTop w:val="0"/>
          <w:marBottom w:val="188"/>
          <w:divBdr>
            <w:top w:val="none" w:sz="0" w:space="0" w:color="auto"/>
            <w:left w:val="none" w:sz="0" w:space="0" w:color="auto"/>
            <w:bottom w:val="none" w:sz="0" w:space="0" w:color="auto"/>
            <w:right w:val="none" w:sz="0" w:space="0" w:color="auto"/>
          </w:divBdr>
        </w:div>
      </w:divsChild>
    </w:div>
    <w:div w:id="497962453">
      <w:bodyDiv w:val="1"/>
      <w:marLeft w:val="0"/>
      <w:marRight w:val="0"/>
      <w:marTop w:val="0"/>
      <w:marBottom w:val="0"/>
      <w:divBdr>
        <w:top w:val="none" w:sz="0" w:space="0" w:color="auto"/>
        <w:left w:val="none" w:sz="0" w:space="0" w:color="auto"/>
        <w:bottom w:val="none" w:sz="0" w:space="0" w:color="auto"/>
        <w:right w:val="none" w:sz="0" w:space="0" w:color="auto"/>
      </w:divBdr>
      <w:divsChild>
        <w:div w:id="2016879576">
          <w:marLeft w:val="0"/>
          <w:marRight w:val="0"/>
          <w:marTop w:val="0"/>
          <w:marBottom w:val="188"/>
          <w:divBdr>
            <w:top w:val="none" w:sz="0" w:space="0" w:color="auto"/>
            <w:left w:val="none" w:sz="0" w:space="0" w:color="auto"/>
            <w:bottom w:val="none" w:sz="0" w:space="0" w:color="auto"/>
            <w:right w:val="none" w:sz="0" w:space="0" w:color="auto"/>
          </w:divBdr>
        </w:div>
      </w:divsChild>
    </w:div>
    <w:div w:id="526674790">
      <w:bodyDiv w:val="1"/>
      <w:marLeft w:val="0"/>
      <w:marRight w:val="0"/>
      <w:marTop w:val="0"/>
      <w:marBottom w:val="0"/>
      <w:divBdr>
        <w:top w:val="none" w:sz="0" w:space="0" w:color="auto"/>
        <w:left w:val="none" w:sz="0" w:space="0" w:color="auto"/>
        <w:bottom w:val="none" w:sz="0" w:space="0" w:color="auto"/>
        <w:right w:val="none" w:sz="0" w:space="0" w:color="auto"/>
      </w:divBdr>
      <w:divsChild>
        <w:div w:id="1017587092">
          <w:marLeft w:val="0"/>
          <w:marRight w:val="0"/>
          <w:marTop w:val="0"/>
          <w:marBottom w:val="188"/>
          <w:divBdr>
            <w:top w:val="none" w:sz="0" w:space="0" w:color="auto"/>
            <w:left w:val="none" w:sz="0" w:space="0" w:color="auto"/>
            <w:bottom w:val="none" w:sz="0" w:space="0" w:color="auto"/>
            <w:right w:val="none" w:sz="0" w:space="0" w:color="auto"/>
          </w:divBdr>
        </w:div>
      </w:divsChild>
    </w:div>
    <w:div w:id="544174063">
      <w:bodyDiv w:val="1"/>
      <w:marLeft w:val="0"/>
      <w:marRight w:val="0"/>
      <w:marTop w:val="0"/>
      <w:marBottom w:val="0"/>
      <w:divBdr>
        <w:top w:val="none" w:sz="0" w:space="0" w:color="auto"/>
        <w:left w:val="none" w:sz="0" w:space="0" w:color="auto"/>
        <w:bottom w:val="none" w:sz="0" w:space="0" w:color="auto"/>
        <w:right w:val="none" w:sz="0" w:space="0" w:color="auto"/>
      </w:divBdr>
      <w:divsChild>
        <w:div w:id="2097551659">
          <w:marLeft w:val="0"/>
          <w:marRight w:val="0"/>
          <w:marTop w:val="0"/>
          <w:marBottom w:val="188"/>
          <w:divBdr>
            <w:top w:val="none" w:sz="0" w:space="0" w:color="auto"/>
            <w:left w:val="none" w:sz="0" w:space="0" w:color="auto"/>
            <w:bottom w:val="none" w:sz="0" w:space="0" w:color="auto"/>
            <w:right w:val="none" w:sz="0" w:space="0" w:color="auto"/>
          </w:divBdr>
        </w:div>
      </w:divsChild>
    </w:div>
    <w:div w:id="624385542">
      <w:bodyDiv w:val="1"/>
      <w:marLeft w:val="0"/>
      <w:marRight w:val="0"/>
      <w:marTop w:val="0"/>
      <w:marBottom w:val="0"/>
      <w:divBdr>
        <w:top w:val="none" w:sz="0" w:space="0" w:color="auto"/>
        <w:left w:val="none" w:sz="0" w:space="0" w:color="auto"/>
        <w:bottom w:val="none" w:sz="0" w:space="0" w:color="auto"/>
        <w:right w:val="none" w:sz="0" w:space="0" w:color="auto"/>
      </w:divBdr>
      <w:divsChild>
        <w:div w:id="1419785487">
          <w:marLeft w:val="0"/>
          <w:marRight w:val="0"/>
          <w:marTop w:val="0"/>
          <w:marBottom w:val="188"/>
          <w:divBdr>
            <w:top w:val="none" w:sz="0" w:space="0" w:color="auto"/>
            <w:left w:val="none" w:sz="0" w:space="0" w:color="auto"/>
            <w:bottom w:val="none" w:sz="0" w:space="0" w:color="auto"/>
            <w:right w:val="none" w:sz="0" w:space="0" w:color="auto"/>
          </w:divBdr>
        </w:div>
      </w:divsChild>
    </w:div>
    <w:div w:id="836648996">
      <w:bodyDiv w:val="1"/>
      <w:marLeft w:val="0"/>
      <w:marRight w:val="0"/>
      <w:marTop w:val="0"/>
      <w:marBottom w:val="0"/>
      <w:divBdr>
        <w:top w:val="none" w:sz="0" w:space="0" w:color="auto"/>
        <w:left w:val="none" w:sz="0" w:space="0" w:color="auto"/>
        <w:bottom w:val="none" w:sz="0" w:space="0" w:color="auto"/>
        <w:right w:val="none" w:sz="0" w:space="0" w:color="auto"/>
      </w:divBdr>
      <w:divsChild>
        <w:div w:id="1566338183">
          <w:marLeft w:val="0"/>
          <w:marRight w:val="0"/>
          <w:marTop w:val="0"/>
          <w:marBottom w:val="188"/>
          <w:divBdr>
            <w:top w:val="none" w:sz="0" w:space="0" w:color="auto"/>
            <w:left w:val="none" w:sz="0" w:space="0" w:color="auto"/>
            <w:bottom w:val="none" w:sz="0" w:space="0" w:color="auto"/>
            <w:right w:val="none" w:sz="0" w:space="0" w:color="auto"/>
          </w:divBdr>
        </w:div>
      </w:divsChild>
    </w:div>
    <w:div w:id="881360703">
      <w:bodyDiv w:val="1"/>
      <w:marLeft w:val="0"/>
      <w:marRight w:val="0"/>
      <w:marTop w:val="0"/>
      <w:marBottom w:val="0"/>
      <w:divBdr>
        <w:top w:val="none" w:sz="0" w:space="0" w:color="auto"/>
        <w:left w:val="none" w:sz="0" w:space="0" w:color="auto"/>
        <w:bottom w:val="none" w:sz="0" w:space="0" w:color="auto"/>
        <w:right w:val="none" w:sz="0" w:space="0" w:color="auto"/>
      </w:divBdr>
      <w:divsChild>
        <w:div w:id="328024280">
          <w:marLeft w:val="0"/>
          <w:marRight w:val="0"/>
          <w:marTop w:val="0"/>
          <w:marBottom w:val="188"/>
          <w:divBdr>
            <w:top w:val="none" w:sz="0" w:space="0" w:color="auto"/>
            <w:left w:val="none" w:sz="0" w:space="0" w:color="auto"/>
            <w:bottom w:val="none" w:sz="0" w:space="0" w:color="auto"/>
            <w:right w:val="none" w:sz="0" w:space="0" w:color="auto"/>
          </w:divBdr>
        </w:div>
      </w:divsChild>
    </w:div>
    <w:div w:id="924262600">
      <w:bodyDiv w:val="1"/>
      <w:marLeft w:val="0"/>
      <w:marRight w:val="0"/>
      <w:marTop w:val="0"/>
      <w:marBottom w:val="0"/>
      <w:divBdr>
        <w:top w:val="none" w:sz="0" w:space="0" w:color="auto"/>
        <w:left w:val="none" w:sz="0" w:space="0" w:color="auto"/>
        <w:bottom w:val="none" w:sz="0" w:space="0" w:color="auto"/>
        <w:right w:val="none" w:sz="0" w:space="0" w:color="auto"/>
      </w:divBdr>
      <w:divsChild>
        <w:div w:id="1516535571">
          <w:marLeft w:val="0"/>
          <w:marRight w:val="0"/>
          <w:marTop w:val="0"/>
          <w:marBottom w:val="188"/>
          <w:divBdr>
            <w:top w:val="none" w:sz="0" w:space="0" w:color="auto"/>
            <w:left w:val="none" w:sz="0" w:space="0" w:color="auto"/>
            <w:bottom w:val="none" w:sz="0" w:space="0" w:color="auto"/>
            <w:right w:val="none" w:sz="0" w:space="0" w:color="auto"/>
          </w:divBdr>
        </w:div>
      </w:divsChild>
    </w:div>
    <w:div w:id="949775107">
      <w:bodyDiv w:val="1"/>
      <w:marLeft w:val="0"/>
      <w:marRight w:val="0"/>
      <w:marTop w:val="0"/>
      <w:marBottom w:val="0"/>
      <w:divBdr>
        <w:top w:val="none" w:sz="0" w:space="0" w:color="auto"/>
        <w:left w:val="none" w:sz="0" w:space="0" w:color="auto"/>
        <w:bottom w:val="none" w:sz="0" w:space="0" w:color="auto"/>
        <w:right w:val="none" w:sz="0" w:space="0" w:color="auto"/>
      </w:divBdr>
      <w:divsChild>
        <w:div w:id="586885845">
          <w:marLeft w:val="0"/>
          <w:marRight w:val="0"/>
          <w:marTop w:val="0"/>
          <w:marBottom w:val="188"/>
          <w:divBdr>
            <w:top w:val="none" w:sz="0" w:space="0" w:color="auto"/>
            <w:left w:val="none" w:sz="0" w:space="0" w:color="auto"/>
            <w:bottom w:val="none" w:sz="0" w:space="0" w:color="auto"/>
            <w:right w:val="none" w:sz="0" w:space="0" w:color="auto"/>
          </w:divBdr>
        </w:div>
      </w:divsChild>
    </w:div>
    <w:div w:id="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807115458">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032267182">
      <w:bodyDiv w:val="1"/>
      <w:marLeft w:val="0"/>
      <w:marRight w:val="0"/>
      <w:marTop w:val="0"/>
      <w:marBottom w:val="0"/>
      <w:divBdr>
        <w:top w:val="none" w:sz="0" w:space="0" w:color="auto"/>
        <w:left w:val="none" w:sz="0" w:space="0" w:color="auto"/>
        <w:bottom w:val="none" w:sz="0" w:space="0" w:color="auto"/>
        <w:right w:val="none" w:sz="0" w:space="0" w:color="auto"/>
      </w:divBdr>
      <w:divsChild>
        <w:div w:id="1585216092">
          <w:marLeft w:val="0"/>
          <w:marRight w:val="0"/>
          <w:marTop w:val="0"/>
          <w:marBottom w:val="188"/>
          <w:divBdr>
            <w:top w:val="none" w:sz="0" w:space="0" w:color="auto"/>
            <w:left w:val="none" w:sz="0" w:space="0" w:color="auto"/>
            <w:bottom w:val="none" w:sz="0" w:space="0" w:color="auto"/>
            <w:right w:val="none" w:sz="0" w:space="0" w:color="auto"/>
          </w:divBdr>
        </w:div>
      </w:divsChild>
    </w:div>
    <w:div w:id="1058240805">
      <w:bodyDiv w:val="1"/>
      <w:marLeft w:val="0"/>
      <w:marRight w:val="0"/>
      <w:marTop w:val="0"/>
      <w:marBottom w:val="0"/>
      <w:divBdr>
        <w:top w:val="none" w:sz="0" w:space="0" w:color="auto"/>
        <w:left w:val="none" w:sz="0" w:space="0" w:color="auto"/>
        <w:bottom w:val="none" w:sz="0" w:space="0" w:color="auto"/>
        <w:right w:val="none" w:sz="0" w:space="0" w:color="auto"/>
      </w:divBdr>
      <w:divsChild>
        <w:div w:id="66074726">
          <w:marLeft w:val="0"/>
          <w:marRight w:val="0"/>
          <w:marTop w:val="0"/>
          <w:marBottom w:val="188"/>
          <w:divBdr>
            <w:top w:val="none" w:sz="0" w:space="0" w:color="auto"/>
            <w:left w:val="none" w:sz="0" w:space="0" w:color="auto"/>
            <w:bottom w:val="none" w:sz="0" w:space="0" w:color="auto"/>
            <w:right w:val="none" w:sz="0" w:space="0" w:color="auto"/>
          </w:divBdr>
        </w:div>
      </w:divsChild>
    </w:div>
    <w:div w:id="1088964655">
      <w:bodyDiv w:val="1"/>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188"/>
          <w:divBdr>
            <w:top w:val="none" w:sz="0" w:space="0" w:color="auto"/>
            <w:left w:val="none" w:sz="0" w:space="0" w:color="auto"/>
            <w:bottom w:val="none" w:sz="0" w:space="0" w:color="auto"/>
            <w:right w:val="none" w:sz="0" w:space="0" w:color="auto"/>
          </w:divBdr>
        </w:div>
      </w:divsChild>
    </w:div>
    <w:div w:id="1193349858">
      <w:bodyDiv w:val="1"/>
      <w:marLeft w:val="0"/>
      <w:marRight w:val="0"/>
      <w:marTop w:val="0"/>
      <w:marBottom w:val="0"/>
      <w:divBdr>
        <w:top w:val="none" w:sz="0" w:space="0" w:color="auto"/>
        <w:left w:val="none" w:sz="0" w:space="0" w:color="auto"/>
        <w:bottom w:val="none" w:sz="0" w:space="0" w:color="auto"/>
        <w:right w:val="none" w:sz="0" w:space="0" w:color="auto"/>
      </w:divBdr>
      <w:divsChild>
        <w:div w:id="132018773">
          <w:marLeft w:val="0"/>
          <w:marRight w:val="0"/>
          <w:marTop w:val="0"/>
          <w:marBottom w:val="188"/>
          <w:divBdr>
            <w:top w:val="none" w:sz="0" w:space="0" w:color="auto"/>
            <w:left w:val="none" w:sz="0" w:space="0" w:color="auto"/>
            <w:bottom w:val="none" w:sz="0" w:space="0" w:color="auto"/>
            <w:right w:val="none" w:sz="0" w:space="0" w:color="auto"/>
          </w:divBdr>
        </w:div>
      </w:divsChild>
    </w:div>
    <w:div w:id="1219367180">
      <w:bodyDiv w:val="1"/>
      <w:marLeft w:val="0"/>
      <w:marRight w:val="0"/>
      <w:marTop w:val="0"/>
      <w:marBottom w:val="0"/>
      <w:divBdr>
        <w:top w:val="none" w:sz="0" w:space="0" w:color="auto"/>
        <w:left w:val="none" w:sz="0" w:space="0" w:color="auto"/>
        <w:bottom w:val="none" w:sz="0" w:space="0" w:color="auto"/>
        <w:right w:val="none" w:sz="0" w:space="0" w:color="auto"/>
      </w:divBdr>
      <w:divsChild>
        <w:div w:id="618728007">
          <w:marLeft w:val="0"/>
          <w:marRight w:val="0"/>
          <w:marTop w:val="0"/>
          <w:marBottom w:val="188"/>
          <w:divBdr>
            <w:top w:val="none" w:sz="0" w:space="0" w:color="auto"/>
            <w:left w:val="none" w:sz="0" w:space="0" w:color="auto"/>
            <w:bottom w:val="none" w:sz="0" w:space="0" w:color="auto"/>
            <w:right w:val="none" w:sz="0" w:space="0" w:color="auto"/>
          </w:divBdr>
        </w:div>
      </w:divsChild>
    </w:div>
    <w:div w:id="1291866164">
      <w:bodyDiv w:val="1"/>
      <w:marLeft w:val="0"/>
      <w:marRight w:val="0"/>
      <w:marTop w:val="0"/>
      <w:marBottom w:val="0"/>
      <w:divBdr>
        <w:top w:val="none" w:sz="0" w:space="0" w:color="auto"/>
        <w:left w:val="none" w:sz="0" w:space="0" w:color="auto"/>
        <w:bottom w:val="none" w:sz="0" w:space="0" w:color="auto"/>
        <w:right w:val="none" w:sz="0" w:space="0" w:color="auto"/>
      </w:divBdr>
      <w:divsChild>
        <w:div w:id="181632134">
          <w:marLeft w:val="0"/>
          <w:marRight w:val="0"/>
          <w:marTop w:val="0"/>
          <w:marBottom w:val="188"/>
          <w:divBdr>
            <w:top w:val="none" w:sz="0" w:space="0" w:color="auto"/>
            <w:left w:val="none" w:sz="0" w:space="0" w:color="auto"/>
            <w:bottom w:val="none" w:sz="0" w:space="0" w:color="auto"/>
            <w:right w:val="none" w:sz="0" w:space="0" w:color="auto"/>
          </w:divBdr>
        </w:div>
      </w:divsChild>
    </w:div>
    <w:div w:id="1363288383">
      <w:bodyDiv w:val="1"/>
      <w:marLeft w:val="0"/>
      <w:marRight w:val="0"/>
      <w:marTop w:val="0"/>
      <w:marBottom w:val="0"/>
      <w:divBdr>
        <w:top w:val="none" w:sz="0" w:space="0" w:color="auto"/>
        <w:left w:val="none" w:sz="0" w:space="0" w:color="auto"/>
        <w:bottom w:val="none" w:sz="0" w:space="0" w:color="auto"/>
        <w:right w:val="none" w:sz="0" w:space="0" w:color="auto"/>
      </w:divBdr>
      <w:divsChild>
        <w:div w:id="2102532110">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380058416">
      <w:bodyDiv w:val="1"/>
      <w:marLeft w:val="0"/>
      <w:marRight w:val="0"/>
      <w:marTop w:val="0"/>
      <w:marBottom w:val="0"/>
      <w:divBdr>
        <w:top w:val="none" w:sz="0" w:space="0" w:color="auto"/>
        <w:left w:val="none" w:sz="0" w:space="0" w:color="auto"/>
        <w:bottom w:val="none" w:sz="0" w:space="0" w:color="auto"/>
        <w:right w:val="none" w:sz="0" w:space="0" w:color="auto"/>
      </w:divBdr>
      <w:divsChild>
        <w:div w:id="925504975">
          <w:marLeft w:val="0"/>
          <w:marRight w:val="0"/>
          <w:marTop w:val="0"/>
          <w:marBottom w:val="188"/>
          <w:divBdr>
            <w:top w:val="none" w:sz="0" w:space="0" w:color="auto"/>
            <w:left w:val="none" w:sz="0" w:space="0" w:color="auto"/>
            <w:bottom w:val="none" w:sz="0" w:space="0" w:color="auto"/>
            <w:right w:val="none" w:sz="0" w:space="0" w:color="auto"/>
          </w:divBdr>
        </w:div>
      </w:divsChild>
    </w:div>
    <w:div w:id="1383214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88">
          <w:marLeft w:val="0"/>
          <w:marRight w:val="0"/>
          <w:marTop w:val="0"/>
          <w:marBottom w:val="188"/>
          <w:divBdr>
            <w:top w:val="none" w:sz="0" w:space="0" w:color="auto"/>
            <w:left w:val="none" w:sz="0" w:space="0" w:color="auto"/>
            <w:bottom w:val="none" w:sz="0" w:space="0" w:color="auto"/>
            <w:right w:val="none" w:sz="0" w:space="0" w:color="auto"/>
          </w:divBdr>
        </w:div>
      </w:divsChild>
    </w:div>
    <w:div w:id="1397818280">
      <w:bodyDiv w:val="1"/>
      <w:marLeft w:val="0"/>
      <w:marRight w:val="0"/>
      <w:marTop w:val="0"/>
      <w:marBottom w:val="0"/>
      <w:divBdr>
        <w:top w:val="none" w:sz="0" w:space="0" w:color="auto"/>
        <w:left w:val="none" w:sz="0" w:space="0" w:color="auto"/>
        <w:bottom w:val="none" w:sz="0" w:space="0" w:color="auto"/>
        <w:right w:val="none" w:sz="0" w:space="0" w:color="auto"/>
      </w:divBdr>
      <w:divsChild>
        <w:div w:id="1689528948">
          <w:marLeft w:val="0"/>
          <w:marRight w:val="0"/>
          <w:marTop w:val="0"/>
          <w:marBottom w:val="188"/>
          <w:divBdr>
            <w:top w:val="none" w:sz="0" w:space="0" w:color="auto"/>
            <w:left w:val="none" w:sz="0" w:space="0" w:color="auto"/>
            <w:bottom w:val="none" w:sz="0" w:space="0" w:color="auto"/>
            <w:right w:val="none" w:sz="0" w:space="0" w:color="auto"/>
          </w:divBdr>
        </w:div>
      </w:divsChild>
    </w:div>
    <w:div w:id="1409227944">
      <w:bodyDiv w:val="1"/>
      <w:marLeft w:val="0"/>
      <w:marRight w:val="0"/>
      <w:marTop w:val="0"/>
      <w:marBottom w:val="0"/>
      <w:divBdr>
        <w:top w:val="none" w:sz="0" w:space="0" w:color="auto"/>
        <w:left w:val="none" w:sz="0" w:space="0" w:color="auto"/>
        <w:bottom w:val="none" w:sz="0" w:space="0" w:color="auto"/>
        <w:right w:val="none" w:sz="0" w:space="0" w:color="auto"/>
      </w:divBdr>
      <w:divsChild>
        <w:div w:id="467941195">
          <w:marLeft w:val="0"/>
          <w:marRight w:val="0"/>
          <w:marTop w:val="0"/>
          <w:marBottom w:val="188"/>
          <w:divBdr>
            <w:top w:val="none" w:sz="0" w:space="0" w:color="auto"/>
            <w:left w:val="none" w:sz="0" w:space="0" w:color="auto"/>
            <w:bottom w:val="none" w:sz="0" w:space="0" w:color="auto"/>
            <w:right w:val="none" w:sz="0" w:space="0" w:color="auto"/>
          </w:divBdr>
        </w:div>
      </w:divsChild>
    </w:div>
    <w:div w:id="1565795614">
      <w:bodyDiv w:val="1"/>
      <w:marLeft w:val="0"/>
      <w:marRight w:val="0"/>
      <w:marTop w:val="0"/>
      <w:marBottom w:val="0"/>
      <w:divBdr>
        <w:top w:val="none" w:sz="0" w:space="0" w:color="auto"/>
        <w:left w:val="none" w:sz="0" w:space="0" w:color="auto"/>
        <w:bottom w:val="none" w:sz="0" w:space="0" w:color="auto"/>
        <w:right w:val="none" w:sz="0" w:space="0" w:color="auto"/>
      </w:divBdr>
      <w:divsChild>
        <w:div w:id="1609195035">
          <w:marLeft w:val="0"/>
          <w:marRight w:val="0"/>
          <w:marTop w:val="0"/>
          <w:marBottom w:val="188"/>
          <w:divBdr>
            <w:top w:val="none" w:sz="0" w:space="0" w:color="auto"/>
            <w:left w:val="none" w:sz="0" w:space="0" w:color="auto"/>
            <w:bottom w:val="none" w:sz="0" w:space="0" w:color="auto"/>
            <w:right w:val="none" w:sz="0" w:space="0" w:color="auto"/>
          </w:divBdr>
        </w:div>
      </w:divsChild>
    </w:div>
    <w:div w:id="1580090910">
      <w:bodyDiv w:val="1"/>
      <w:marLeft w:val="0"/>
      <w:marRight w:val="0"/>
      <w:marTop w:val="0"/>
      <w:marBottom w:val="0"/>
      <w:divBdr>
        <w:top w:val="none" w:sz="0" w:space="0" w:color="auto"/>
        <w:left w:val="none" w:sz="0" w:space="0" w:color="auto"/>
        <w:bottom w:val="none" w:sz="0" w:space="0" w:color="auto"/>
        <w:right w:val="none" w:sz="0" w:space="0" w:color="auto"/>
      </w:divBdr>
      <w:divsChild>
        <w:div w:id="1402949980">
          <w:marLeft w:val="0"/>
          <w:marRight w:val="0"/>
          <w:marTop w:val="0"/>
          <w:marBottom w:val="188"/>
          <w:divBdr>
            <w:top w:val="none" w:sz="0" w:space="0" w:color="auto"/>
            <w:left w:val="none" w:sz="0" w:space="0" w:color="auto"/>
            <w:bottom w:val="none" w:sz="0" w:space="0" w:color="auto"/>
            <w:right w:val="none" w:sz="0" w:space="0" w:color="auto"/>
          </w:divBdr>
        </w:div>
      </w:divsChild>
    </w:div>
    <w:div w:id="1622804086">
      <w:bodyDiv w:val="1"/>
      <w:marLeft w:val="0"/>
      <w:marRight w:val="0"/>
      <w:marTop w:val="0"/>
      <w:marBottom w:val="0"/>
      <w:divBdr>
        <w:top w:val="none" w:sz="0" w:space="0" w:color="auto"/>
        <w:left w:val="none" w:sz="0" w:space="0" w:color="auto"/>
        <w:bottom w:val="none" w:sz="0" w:space="0" w:color="auto"/>
        <w:right w:val="none" w:sz="0" w:space="0" w:color="auto"/>
      </w:divBdr>
      <w:divsChild>
        <w:div w:id="1682505824">
          <w:marLeft w:val="0"/>
          <w:marRight w:val="0"/>
          <w:marTop w:val="0"/>
          <w:marBottom w:val="188"/>
          <w:divBdr>
            <w:top w:val="none" w:sz="0" w:space="0" w:color="auto"/>
            <w:left w:val="none" w:sz="0" w:space="0" w:color="auto"/>
            <w:bottom w:val="none" w:sz="0" w:space="0" w:color="auto"/>
            <w:right w:val="none" w:sz="0" w:space="0" w:color="auto"/>
          </w:divBdr>
        </w:div>
      </w:divsChild>
    </w:div>
    <w:div w:id="1722483834">
      <w:bodyDiv w:val="1"/>
      <w:marLeft w:val="0"/>
      <w:marRight w:val="0"/>
      <w:marTop w:val="0"/>
      <w:marBottom w:val="0"/>
      <w:divBdr>
        <w:top w:val="none" w:sz="0" w:space="0" w:color="auto"/>
        <w:left w:val="none" w:sz="0" w:space="0" w:color="auto"/>
        <w:bottom w:val="none" w:sz="0" w:space="0" w:color="auto"/>
        <w:right w:val="none" w:sz="0" w:space="0" w:color="auto"/>
      </w:divBdr>
      <w:divsChild>
        <w:div w:id="1697079475">
          <w:marLeft w:val="0"/>
          <w:marRight w:val="0"/>
          <w:marTop w:val="0"/>
          <w:marBottom w:val="188"/>
          <w:divBdr>
            <w:top w:val="none" w:sz="0" w:space="0" w:color="auto"/>
            <w:left w:val="none" w:sz="0" w:space="0" w:color="auto"/>
            <w:bottom w:val="none" w:sz="0" w:space="0" w:color="auto"/>
            <w:right w:val="none" w:sz="0" w:space="0" w:color="auto"/>
          </w:divBdr>
        </w:div>
      </w:divsChild>
    </w:div>
    <w:div w:id="1733917670">
      <w:bodyDiv w:val="1"/>
      <w:marLeft w:val="0"/>
      <w:marRight w:val="0"/>
      <w:marTop w:val="0"/>
      <w:marBottom w:val="0"/>
      <w:divBdr>
        <w:top w:val="none" w:sz="0" w:space="0" w:color="auto"/>
        <w:left w:val="none" w:sz="0" w:space="0" w:color="auto"/>
        <w:bottom w:val="none" w:sz="0" w:space="0" w:color="auto"/>
        <w:right w:val="none" w:sz="0" w:space="0" w:color="auto"/>
      </w:divBdr>
      <w:divsChild>
        <w:div w:id="24603348">
          <w:marLeft w:val="0"/>
          <w:marRight w:val="0"/>
          <w:marTop w:val="0"/>
          <w:marBottom w:val="188"/>
          <w:divBdr>
            <w:top w:val="none" w:sz="0" w:space="0" w:color="auto"/>
            <w:left w:val="none" w:sz="0" w:space="0" w:color="auto"/>
            <w:bottom w:val="none" w:sz="0" w:space="0" w:color="auto"/>
            <w:right w:val="none" w:sz="0" w:space="0" w:color="auto"/>
          </w:divBdr>
        </w:div>
      </w:divsChild>
    </w:div>
    <w:div w:id="1743140312">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225"/>
          <w:divBdr>
            <w:top w:val="none" w:sz="0" w:space="0" w:color="auto"/>
            <w:left w:val="none" w:sz="0" w:space="0" w:color="auto"/>
            <w:bottom w:val="none" w:sz="0" w:space="0" w:color="auto"/>
            <w:right w:val="none" w:sz="0" w:space="0" w:color="auto"/>
          </w:divBdr>
        </w:div>
      </w:divsChild>
    </w:div>
    <w:div w:id="1777872886">
      <w:bodyDiv w:val="1"/>
      <w:marLeft w:val="0"/>
      <w:marRight w:val="0"/>
      <w:marTop w:val="0"/>
      <w:marBottom w:val="0"/>
      <w:divBdr>
        <w:top w:val="none" w:sz="0" w:space="0" w:color="auto"/>
        <w:left w:val="none" w:sz="0" w:space="0" w:color="auto"/>
        <w:bottom w:val="none" w:sz="0" w:space="0" w:color="auto"/>
        <w:right w:val="none" w:sz="0" w:space="0" w:color="auto"/>
      </w:divBdr>
      <w:divsChild>
        <w:div w:id="1234395439">
          <w:marLeft w:val="0"/>
          <w:marRight w:val="0"/>
          <w:marTop w:val="0"/>
          <w:marBottom w:val="188"/>
          <w:divBdr>
            <w:top w:val="none" w:sz="0" w:space="0" w:color="auto"/>
            <w:left w:val="none" w:sz="0" w:space="0" w:color="auto"/>
            <w:bottom w:val="none" w:sz="0" w:space="0" w:color="auto"/>
            <w:right w:val="none" w:sz="0" w:space="0" w:color="auto"/>
          </w:divBdr>
        </w:div>
      </w:divsChild>
    </w:div>
    <w:div w:id="1787387805">
      <w:bodyDiv w:val="1"/>
      <w:marLeft w:val="0"/>
      <w:marRight w:val="0"/>
      <w:marTop w:val="0"/>
      <w:marBottom w:val="0"/>
      <w:divBdr>
        <w:top w:val="none" w:sz="0" w:space="0" w:color="auto"/>
        <w:left w:val="none" w:sz="0" w:space="0" w:color="auto"/>
        <w:bottom w:val="none" w:sz="0" w:space="0" w:color="auto"/>
        <w:right w:val="none" w:sz="0" w:space="0" w:color="auto"/>
      </w:divBdr>
      <w:divsChild>
        <w:div w:id="771363390">
          <w:marLeft w:val="0"/>
          <w:marRight w:val="0"/>
          <w:marTop w:val="0"/>
          <w:marBottom w:val="188"/>
          <w:divBdr>
            <w:top w:val="none" w:sz="0" w:space="0" w:color="auto"/>
            <w:left w:val="none" w:sz="0" w:space="0" w:color="auto"/>
            <w:bottom w:val="none" w:sz="0" w:space="0" w:color="auto"/>
            <w:right w:val="none" w:sz="0" w:space="0" w:color="auto"/>
          </w:divBdr>
        </w:div>
      </w:divsChild>
    </w:div>
    <w:div w:id="1789734393">
      <w:bodyDiv w:val="1"/>
      <w:marLeft w:val="0"/>
      <w:marRight w:val="0"/>
      <w:marTop w:val="0"/>
      <w:marBottom w:val="0"/>
      <w:divBdr>
        <w:top w:val="none" w:sz="0" w:space="0" w:color="auto"/>
        <w:left w:val="none" w:sz="0" w:space="0" w:color="auto"/>
        <w:bottom w:val="none" w:sz="0" w:space="0" w:color="auto"/>
        <w:right w:val="none" w:sz="0" w:space="0" w:color="auto"/>
      </w:divBdr>
      <w:divsChild>
        <w:div w:id="294406492">
          <w:marLeft w:val="0"/>
          <w:marRight w:val="0"/>
          <w:marTop w:val="0"/>
          <w:marBottom w:val="188"/>
          <w:divBdr>
            <w:top w:val="none" w:sz="0" w:space="0" w:color="auto"/>
            <w:left w:val="none" w:sz="0" w:space="0" w:color="auto"/>
            <w:bottom w:val="none" w:sz="0" w:space="0" w:color="auto"/>
            <w:right w:val="none" w:sz="0" w:space="0" w:color="auto"/>
          </w:divBdr>
        </w:div>
      </w:divsChild>
    </w:div>
    <w:div w:id="1900172224">
      <w:bodyDiv w:val="1"/>
      <w:marLeft w:val="0"/>
      <w:marRight w:val="0"/>
      <w:marTop w:val="0"/>
      <w:marBottom w:val="0"/>
      <w:divBdr>
        <w:top w:val="none" w:sz="0" w:space="0" w:color="auto"/>
        <w:left w:val="none" w:sz="0" w:space="0" w:color="auto"/>
        <w:bottom w:val="none" w:sz="0" w:space="0" w:color="auto"/>
        <w:right w:val="none" w:sz="0" w:space="0" w:color="auto"/>
      </w:divBdr>
      <w:divsChild>
        <w:div w:id="256914288">
          <w:marLeft w:val="0"/>
          <w:marRight w:val="0"/>
          <w:marTop w:val="0"/>
          <w:marBottom w:val="188"/>
          <w:divBdr>
            <w:top w:val="none" w:sz="0" w:space="0" w:color="auto"/>
            <w:left w:val="none" w:sz="0" w:space="0" w:color="auto"/>
            <w:bottom w:val="none" w:sz="0" w:space="0" w:color="auto"/>
            <w:right w:val="none" w:sz="0" w:space="0" w:color="auto"/>
          </w:divBdr>
        </w:div>
      </w:divsChild>
    </w:div>
    <w:div w:id="1921598390">
      <w:bodyDiv w:val="1"/>
      <w:marLeft w:val="0"/>
      <w:marRight w:val="0"/>
      <w:marTop w:val="0"/>
      <w:marBottom w:val="0"/>
      <w:divBdr>
        <w:top w:val="none" w:sz="0" w:space="0" w:color="auto"/>
        <w:left w:val="none" w:sz="0" w:space="0" w:color="auto"/>
        <w:bottom w:val="none" w:sz="0" w:space="0" w:color="auto"/>
        <w:right w:val="none" w:sz="0" w:space="0" w:color="auto"/>
      </w:divBdr>
      <w:divsChild>
        <w:div w:id="576402862">
          <w:marLeft w:val="0"/>
          <w:marRight w:val="0"/>
          <w:marTop w:val="0"/>
          <w:marBottom w:val="188"/>
          <w:divBdr>
            <w:top w:val="none" w:sz="0" w:space="0" w:color="auto"/>
            <w:left w:val="none" w:sz="0" w:space="0" w:color="auto"/>
            <w:bottom w:val="none" w:sz="0" w:space="0" w:color="auto"/>
            <w:right w:val="none" w:sz="0" w:space="0" w:color="auto"/>
          </w:divBdr>
        </w:div>
      </w:divsChild>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2027248787">
      <w:bodyDiv w:val="1"/>
      <w:marLeft w:val="0"/>
      <w:marRight w:val="0"/>
      <w:marTop w:val="0"/>
      <w:marBottom w:val="0"/>
      <w:divBdr>
        <w:top w:val="none" w:sz="0" w:space="0" w:color="auto"/>
        <w:left w:val="none" w:sz="0" w:space="0" w:color="auto"/>
        <w:bottom w:val="none" w:sz="0" w:space="0" w:color="auto"/>
        <w:right w:val="none" w:sz="0" w:space="0" w:color="auto"/>
      </w:divBdr>
      <w:divsChild>
        <w:div w:id="256789087">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 w:id="2064522088">
      <w:bodyDiv w:val="1"/>
      <w:marLeft w:val="0"/>
      <w:marRight w:val="0"/>
      <w:marTop w:val="0"/>
      <w:marBottom w:val="0"/>
      <w:divBdr>
        <w:top w:val="none" w:sz="0" w:space="0" w:color="auto"/>
        <w:left w:val="none" w:sz="0" w:space="0" w:color="auto"/>
        <w:bottom w:val="none" w:sz="0" w:space="0" w:color="auto"/>
        <w:right w:val="none" w:sz="0" w:space="0" w:color="auto"/>
      </w:divBdr>
      <w:divsChild>
        <w:div w:id="279805390">
          <w:marLeft w:val="0"/>
          <w:marRight w:val="0"/>
          <w:marTop w:val="0"/>
          <w:marBottom w:val="188"/>
          <w:divBdr>
            <w:top w:val="none" w:sz="0" w:space="0" w:color="auto"/>
            <w:left w:val="none" w:sz="0" w:space="0" w:color="auto"/>
            <w:bottom w:val="none" w:sz="0" w:space="0" w:color="auto"/>
            <w:right w:val="none" w:sz="0" w:space="0" w:color="auto"/>
          </w:divBdr>
        </w:div>
      </w:divsChild>
    </w:div>
    <w:div w:id="2080862483">
      <w:bodyDiv w:val="1"/>
      <w:marLeft w:val="0"/>
      <w:marRight w:val="0"/>
      <w:marTop w:val="0"/>
      <w:marBottom w:val="0"/>
      <w:divBdr>
        <w:top w:val="none" w:sz="0" w:space="0" w:color="auto"/>
        <w:left w:val="none" w:sz="0" w:space="0" w:color="auto"/>
        <w:bottom w:val="none" w:sz="0" w:space="0" w:color="auto"/>
        <w:right w:val="none" w:sz="0" w:space="0" w:color="auto"/>
      </w:divBdr>
      <w:divsChild>
        <w:div w:id="167464400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8DAAE4ED4B68B315CD3E9E93D61B2B17C27B3CCCF0E09t9e8H" TargetMode="External"/><Relationship Id="rId3" Type="http://schemas.openxmlformats.org/officeDocument/2006/relationships/settings" Target="settings.xml"/><Relationship Id="rId7" Type="http://schemas.openxmlformats.org/officeDocument/2006/relationships/hyperlink" Target="consultantplus://offline/ref=6EB865D9525C42E1396C5D7919EB9E080AD9A148D7BBD63B548AE5EB3A6EEDA67B6EBFCDCF0E089At3e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B865D9525C42E1396C5D7919EB9E080AD8A940DFBDD63B548AE5EB3At6eEH" TargetMode="External"/><Relationship Id="rId11" Type="http://schemas.openxmlformats.org/officeDocument/2006/relationships/fontTable" Target="fontTable.xml"/><Relationship Id="rId5" Type="http://schemas.openxmlformats.org/officeDocument/2006/relationships/hyperlink" Target="consultantplus://offline/ref=6EB865D9525C42E1396C5D7919EB9E0802D0AF4ED4B68B315CD3E9E93D61B2B17C27B3CCCF0E09t9e9H" TargetMode="External"/><Relationship Id="rId10" Type="http://schemas.openxmlformats.org/officeDocument/2006/relationships/hyperlink" Target="https://ozorsk.rkursk.ru/index.php?mun_obr=530&amp;sub_menus_id=29324&amp;num_str=4&amp;id_mat=174509" TargetMode="External"/><Relationship Id="rId4" Type="http://schemas.openxmlformats.org/officeDocument/2006/relationships/webSettings" Target="webSettings.xml"/><Relationship Id="rId9" Type="http://schemas.openxmlformats.org/officeDocument/2006/relationships/hyperlink" Target="https://ozorsk.rkursk.ru/TEMP/387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8436</Words>
  <Characters>48091</Characters>
  <Application>Microsoft Office Word</Application>
  <DocSecurity>0</DocSecurity>
  <Lines>400</Lines>
  <Paragraphs>112</Paragraphs>
  <ScaleCrop>false</ScaleCrop>
  <Company/>
  <LinksUpToDate>false</LinksUpToDate>
  <CharactersWithSpaces>56415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51</cp:revision>
  <dcterms:created xsi:type="dcterms:W3CDTF">2019-11-18T07:51:00Z</dcterms:created>
  <dcterms:modified xsi:type="dcterms:W3CDTF">2025-04-03T09:04:00Z</dcterms:modified>
</cp:coreProperties>
</file>