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861" w:rsidRDefault="00282861" w:rsidP="00282861">
      <w:pPr>
        <w:shd w:val="clear" w:color="auto" w:fill="EEEEEE"/>
        <w:jc w:val="center"/>
        <w:rPr>
          <w:rFonts w:ascii="Tahoma" w:hAnsi="Tahoma" w:cs="Tahoma"/>
          <w:b/>
          <w:bCs/>
          <w:color w:val="000000"/>
          <w:sz w:val="18"/>
          <w:szCs w:val="18"/>
        </w:rPr>
      </w:pPr>
      <w:r>
        <w:rPr>
          <w:rFonts w:ascii="Tahoma" w:hAnsi="Tahoma" w:cs="Tahoma"/>
          <w:b/>
          <w:bCs/>
          <w:color w:val="000000"/>
          <w:sz w:val="18"/>
          <w:szCs w:val="18"/>
        </w:rPr>
        <w:t>Нормативы</w:t>
      </w:r>
    </w:p>
    <w:tbl>
      <w:tblPr>
        <w:tblW w:w="0" w:type="auto"/>
        <w:tblCellSpacing w:w="0" w:type="dxa"/>
        <w:tblCellMar>
          <w:left w:w="0" w:type="dxa"/>
          <w:right w:w="0" w:type="dxa"/>
        </w:tblCellMar>
        <w:tblLook w:val="04A0"/>
      </w:tblPr>
      <w:tblGrid>
        <w:gridCol w:w="5070"/>
      </w:tblGrid>
      <w:tr w:rsidR="00282861" w:rsidTr="00282861">
        <w:trPr>
          <w:tblCellSpacing w:w="0" w:type="dxa"/>
        </w:trPr>
        <w:tc>
          <w:tcPr>
            <w:tcW w:w="50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rStyle w:val="a7"/>
                <w:sz w:val="15"/>
                <w:szCs w:val="15"/>
              </w:rPr>
              <w:t>УТВЕРЖДЕНО РЕШЕНИЕМ</w:t>
            </w:r>
          </w:p>
          <w:p w:rsidR="00282861" w:rsidRDefault="00282861">
            <w:pPr>
              <w:pStyle w:val="a6"/>
              <w:spacing w:before="0" w:beforeAutospacing="0" w:after="0" w:afterAutospacing="0"/>
              <w:jc w:val="both"/>
              <w:rPr>
                <w:sz w:val="15"/>
                <w:szCs w:val="15"/>
              </w:rPr>
            </w:pPr>
            <w:r>
              <w:rPr>
                <w:rStyle w:val="a7"/>
                <w:sz w:val="15"/>
                <w:szCs w:val="15"/>
              </w:rPr>
              <w:t>ПРЕДСТАВИТЕЛЬНОГО СОБРАНИЯ</w:t>
            </w:r>
          </w:p>
          <w:p w:rsidR="00282861" w:rsidRDefault="00282861">
            <w:pPr>
              <w:pStyle w:val="a6"/>
              <w:spacing w:before="0" w:beforeAutospacing="0" w:after="0" w:afterAutospacing="0"/>
              <w:jc w:val="both"/>
              <w:rPr>
                <w:sz w:val="15"/>
                <w:szCs w:val="15"/>
              </w:rPr>
            </w:pPr>
            <w:r>
              <w:rPr>
                <w:rStyle w:val="a7"/>
                <w:sz w:val="15"/>
                <w:szCs w:val="15"/>
              </w:rPr>
              <w:t>ЩИГРОВСКОГО РАЙОНА</w:t>
            </w:r>
          </w:p>
          <w:p w:rsidR="00282861" w:rsidRDefault="00282861">
            <w:pPr>
              <w:pStyle w:val="a6"/>
              <w:spacing w:before="0" w:beforeAutospacing="0" w:after="0" w:afterAutospacing="0"/>
              <w:jc w:val="both"/>
              <w:rPr>
                <w:sz w:val="15"/>
                <w:szCs w:val="15"/>
              </w:rPr>
            </w:pPr>
            <w:r>
              <w:rPr>
                <w:rStyle w:val="a7"/>
                <w:sz w:val="15"/>
                <w:szCs w:val="15"/>
              </w:rPr>
              <w:t>КУРСКОЙ ОБЛАСТИ</w:t>
            </w:r>
          </w:p>
          <w:p w:rsidR="00282861" w:rsidRDefault="00282861">
            <w:pPr>
              <w:pStyle w:val="a6"/>
              <w:spacing w:before="0" w:beforeAutospacing="0" w:after="0" w:afterAutospacing="0"/>
              <w:jc w:val="both"/>
              <w:rPr>
                <w:sz w:val="15"/>
                <w:szCs w:val="15"/>
              </w:rPr>
            </w:pPr>
            <w:r>
              <w:rPr>
                <w:rStyle w:val="a7"/>
                <w:sz w:val="15"/>
                <w:szCs w:val="15"/>
              </w:rPr>
              <w:t>ОТ 19 ОКТЯБРЯ 2017 ГОДА № 271-3-ПС</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Исполнитель</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Администрация Щигровского района Курской области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Местные нормативы градостроительного проектирования Озерского сельсовета Щигровского РАЙОНА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курской ОБЛАСТИ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CellMar>
          <w:left w:w="0" w:type="dxa"/>
          <w:right w:w="0" w:type="dxa"/>
        </w:tblCellMar>
        <w:tblLook w:val="04A0"/>
      </w:tblPr>
      <w:tblGrid>
        <w:gridCol w:w="9475"/>
      </w:tblGrid>
      <w:tr w:rsidR="00282861" w:rsidTr="00282861">
        <w:trPr>
          <w:tblCellSpacing w:w="0" w:type="dxa"/>
        </w:trPr>
        <w:tc>
          <w:tcPr>
            <w:tcW w:w="9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rStyle w:val="a8"/>
                <w:sz w:val="15"/>
                <w:szCs w:val="15"/>
              </w:rPr>
              <w:t>НОРМАТИВЫ ГРАДОСТРОИТЕЛЬНОГО ПРОЕКТИРОВАНИЯ</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Основная часть.</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Правила и область применения.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Ш И Ф Р</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2017</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Исполнитель</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Администрация Щигровского района Курской области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Местные нормативы градостроительного проектирования Озерского сельсовета Щигровского РАЙОНА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курской ОБЛАСТИ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CellMar>
          <w:left w:w="0" w:type="dxa"/>
          <w:right w:w="0" w:type="dxa"/>
        </w:tblCellMar>
        <w:tblLook w:val="04A0"/>
      </w:tblPr>
      <w:tblGrid>
        <w:gridCol w:w="9475"/>
      </w:tblGrid>
      <w:tr w:rsidR="00282861" w:rsidTr="00282861">
        <w:trPr>
          <w:tblCellSpacing w:w="0" w:type="dxa"/>
        </w:trPr>
        <w:tc>
          <w:tcPr>
            <w:tcW w:w="9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rStyle w:val="a8"/>
                <w:sz w:val="15"/>
                <w:szCs w:val="15"/>
              </w:rPr>
              <w:t>НОРМАТИВЫ ГРАДОСТРОИТЕЛЬНОГО ПРОЕКТИРОВАНИЯ</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Основная часть.</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Правила и область применения.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Ш И Ф Р</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2017</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Содержание</w:t>
      </w:r>
    </w:p>
    <w:tbl>
      <w:tblPr>
        <w:tblW w:w="821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73"/>
        <w:gridCol w:w="4974"/>
        <w:gridCol w:w="1367"/>
      </w:tblGrid>
      <w:tr w:rsidR="00282861" w:rsidTr="00282861">
        <w:trPr>
          <w:tblHeader/>
          <w:tblCellSpacing w:w="0" w:type="dxa"/>
        </w:trPr>
        <w:tc>
          <w:tcPr>
            <w:tcW w:w="2175" w:type="dxa"/>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282861" w:rsidRDefault="00282861">
            <w:pPr>
              <w:pStyle w:val="a6"/>
              <w:spacing w:before="0" w:beforeAutospacing="0" w:after="0" w:afterAutospacing="0"/>
              <w:jc w:val="both"/>
              <w:rPr>
                <w:color w:val="FFFFFF"/>
                <w:sz w:val="15"/>
                <w:szCs w:val="15"/>
              </w:rPr>
            </w:pPr>
            <w:r>
              <w:rPr>
                <w:color w:val="FFFFFF"/>
                <w:sz w:val="15"/>
                <w:szCs w:val="15"/>
              </w:rPr>
              <w:t>Обозначение</w:t>
            </w:r>
          </w:p>
        </w:tc>
        <w:tc>
          <w:tcPr>
            <w:tcW w:w="6150" w:type="dxa"/>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282861" w:rsidRDefault="00282861">
            <w:pPr>
              <w:pStyle w:val="a6"/>
              <w:spacing w:before="0" w:beforeAutospacing="0" w:after="0" w:afterAutospacing="0"/>
              <w:jc w:val="both"/>
              <w:rPr>
                <w:color w:val="FFFFFF"/>
                <w:sz w:val="15"/>
                <w:szCs w:val="15"/>
              </w:rPr>
            </w:pPr>
            <w:r>
              <w:rPr>
                <w:color w:val="FFFFFF"/>
                <w:sz w:val="15"/>
                <w:szCs w:val="15"/>
              </w:rPr>
              <w:t>Наименование</w:t>
            </w:r>
          </w:p>
        </w:tc>
        <w:tc>
          <w:tcPr>
            <w:tcW w:w="1515" w:type="dxa"/>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282861" w:rsidRDefault="00282861">
            <w:pPr>
              <w:pStyle w:val="a6"/>
              <w:spacing w:before="0" w:beforeAutospacing="0" w:after="0" w:afterAutospacing="0"/>
              <w:jc w:val="both"/>
              <w:rPr>
                <w:color w:val="FFFFFF"/>
                <w:sz w:val="15"/>
                <w:szCs w:val="15"/>
              </w:rPr>
            </w:pPr>
            <w:r>
              <w:rPr>
                <w:color w:val="FFFFFF"/>
                <w:sz w:val="15"/>
                <w:szCs w:val="15"/>
              </w:rPr>
              <w:t>Примечание</w:t>
            </w:r>
          </w:p>
        </w:tc>
      </w:tr>
      <w:tr w:rsidR="00282861" w:rsidTr="00282861">
        <w:trPr>
          <w:tblCellSpacing w:w="0" w:type="dxa"/>
        </w:trPr>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17-15-МНГП-ОЧ.С</w:t>
            </w: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Содержание</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2</w:t>
            </w:r>
          </w:p>
        </w:tc>
      </w:tr>
      <w:tr w:rsidR="00282861" w:rsidTr="00282861">
        <w:trPr>
          <w:tblCellSpacing w:w="0" w:type="dxa"/>
        </w:trPr>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17-15-МНГП-ОЧ.СП</w:t>
            </w: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Состав документации</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3</w:t>
            </w:r>
          </w:p>
        </w:tc>
      </w:tr>
      <w:tr w:rsidR="00282861" w:rsidTr="00282861">
        <w:trPr>
          <w:tblCellSpacing w:w="0" w:type="dxa"/>
        </w:trPr>
        <w:tc>
          <w:tcPr>
            <w:tcW w:w="217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17-15-МНГП-ОЧ.ТМ</w:t>
            </w: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rStyle w:val="a7"/>
                <w:sz w:val="15"/>
                <w:szCs w:val="15"/>
              </w:rPr>
              <w:t>Нормативно-правовая база</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5</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rStyle w:val="a7"/>
                <w:sz w:val="15"/>
                <w:szCs w:val="15"/>
              </w:rPr>
              <w:t>Цели и задачи</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8</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rStyle w:val="a7"/>
                <w:sz w:val="15"/>
                <w:szCs w:val="15"/>
              </w:rPr>
              <w:t>Расположение и природно-климатические условия</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10</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rStyle w:val="a7"/>
                <w:sz w:val="15"/>
                <w:szCs w:val="15"/>
              </w:rPr>
              <w:t>Раздел I. Объекты муниципального жилищного фонда поселения муниципального района</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13</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rStyle w:val="a7"/>
                <w:sz w:val="15"/>
                <w:szCs w:val="15"/>
              </w:rPr>
              <w:t>Раздел II. Объекты здравоохранения</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14</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rStyle w:val="a7"/>
                <w:sz w:val="15"/>
                <w:szCs w:val="15"/>
              </w:rPr>
              <w:t>Раздел III. Объекты физической культуры и спорта</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15</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rStyle w:val="a7"/>
                <w:sz w:val="15"/>
                <w:szCs w:val="15"/>
              </w:rPr>
              <w:t>Раздел IV. Объекты культуры и искусства</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16</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rStyle w:val="a7"/>
                <w:sz w:val="15"/>
                <w:szCs w:val="15"/>
              </w:rPr>
              <w:t>Раздел V. Объекты образования</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17</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rStyle w:val="a7"/>
                <w:sz w:val="15"/>
                <w:szCs w:val="15"/>
              </w:rPr>
              <w:t>Раздел VI. Объекты услуг общественного питания, торговли, бытового обслуживания и иных услуг для населения</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19</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rStyle w:val="a7"/>
                <w:sz w:val="15"/>
                <w:szCs w:val="15"/>
              </w:rPr>
              <w:t>Раздел VII. Объекты автомобильного транспорта</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20</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rStyle w:val="a7"/>
                <w:sz w:val="15"/>
                <w:szCs w:val="15"/>
              </w:rPr>
              <w:t>Раздел VIII. Объекты электроснабжения</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22</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rStyle w:val="a7"/>
                <w:sz w:val="15"/>
                <w:szCs w:val="15"/>
              </w:rPr>
              <w:t>Раздел IX. Объекты теплоснабжения</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23</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rStyle w:val="a7"/>
                <w:sz w:val="15"/>
                <w:szCs w:val="15"/>
              </w:rPr>
              <w:t>Раздел X. Объекты газоснабжения</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24</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rStyle w:val="a7"/>
                <w:sz w:val="15"/>
                <w:szCs w:val="15"/>
              </w:rPr>
              <w:t>Раздел XI. Объекты водоснабжения</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25</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rStyle w:val="a7"/>
                <w:sz w:val="15"/>
                <w:szCs w:val="15"/>
              </w:rPr>
              <w:t>Раздел XII. Объекты водоотведения</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26</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rStyle w:val="a7"/>
                <w:sz w:val="15"/>
                <w:szCs w:val="15"/>
              </w:rPr>
              <w:t>Раздел XIII. Объекты, предназначенные для утилизации и переработки бытовых и промышленных отходов</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26</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rStyle w:val="a7"/>
                <w:sz w:val="15"/>
                <w:szCs w:val="15"/>
              </w:rPr>
              <w:t>Раздел XIV. Объекты, включая земельные участки, предназначенные для организации ритуальных услуг и содержания мест захоронения</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28</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rStyle w:val="a7"/>
                <w:sz w:val="15"/>
                <w:szCs w:val="15"/>
              </w:rPr>
              <w:t>Раздел XV. Объекты рекреационного назначения</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28</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Состав документации</w:t>
      </w:r>
    </w:p>
    <w:tbl>
      <w:tblPr>
        <w:tblW w:w="84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1"/>
        <w:gridCol w:w="1729"/>
        <w:gridCol w:w="4378"/>
        <w:gridCol w:w="1472"/>
      </w:tblGrid>
      <w:tr w:rsidR="00282861" w:rsidTr="00282861">
        <w:trPr>
          <w:tblCellSpacing w:w="0" w:type="dxa"/>
        </w:trPr>
        <w:tc>
          <w:tcPr>
            <w:tcW w:w="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 w:rsidR="00282861" w:rsidRDefault="00282861">
            <w:pPr>
              <w:pStyle w:val="a6"/>
              <w:spacing w:before="0" w:beforeAutospacing="0" w:after="0" w:afterAutospacing="0"/>
              <w:jc w:val="both"/>
              <w:rPr>
                <w:sz w:val="15"/>
                <w:szCs w:val="15"/>
              </w:rPr>
            </w:pPr>
            <w:r>
              <w:rPr>
                <w:sz w:val="15"/>
                <w:szCs w:val="15"/>
              </w:rPr>
              <w:t>Номер тома</w:t>
            </w:r>
          </w:p>
        </w:tc>
        <w:tc>
          <w:tcPr>
            <w:tcW w:w="20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Обозначение</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2"/>
            </w:pPr>
            <w:r>
              <w:t>Наименование</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Примечание</w:t>
            </w:r>
          </w:p>
        </w:tc>
      </w:tr>
      <w:tr w:rsidR="00282861" w:rsidTr="00282861">
        <w:trPr>
          <w:tblCellSpacing w:w="0" w:type="dxa"/>
        </w:trPr>
        <w:tc>
          <w:tcPr>
            <w:tcW w:w="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1</w:t>
            </w:r>
          </w:p>
        </w:tc>
        <w:tc>
          <w:tcPr>
            <w:tcW w:w="20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17-15-МНГП-ОЧ</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rStyle w:val="a7"/>
                <w:sz w:val="15"/>
                <w:szCs w:val="15"/>
              </w:rPr>
              <w:t>Основная часть проекта. Правила и область применения</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книга, 2 экз.</w:t>
            </w:r>
          </w:p>
        </w:tc>
      </w:tr>
      <w:tr w:rsidR="00282861" w:rsidTr="00282861">
        <w:trPr>
          <w:tblCellSpacing w:w="0" w:type="dxa"/>
        </w:trPr>
        <w:tc>
          <w:tcPr>
            <w:tcW w:w="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2</w:t>
            </w:r>
          </w:p>
        </w:tc>
        <w:tc>
          <w:tcPr>
            <w:tcW w:w="20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17-15-МНГП-ОМ</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rStyle w:val="a7"/>
                <w:sz w:val="15"/>
                <w:szCs w:val="15"/>
              </w:rPr>
              <w:t>Материалы по обоснованию расчетных показателей, содержащихся в основной части нормативов градостроительного проектирования</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книга, 2 экз.</w:t>
            </w:r>
          </w:p>
        </w:tc>
      </w:tr>
      <w:tr w:rsidR="00282861" w:rsidTr="00282861">
        <w:trPr>
          <w:tblCellSpacing w:w="0" w:type="dxa"/>
        </w:trPr>
        <w:tc>
          <w:tcPr>
            <w:tcW w:w="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 </w:t>
            </w:r>
          </w:p>
        </w:tc>
        <w:tc>
          <w:tcPr>
            <w:tcW w:w="20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rStyle w:val="a7"/>
                <w:sz w:val="15"/>
                <w:szCs w:val="15"/>
              </w:rPr>
              <w:t> </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rStyle w:val="a7"/>
                <w:sz w:val="15"/>
                <w:szCs w:val="15"/>
              </w:rPr>
              <w:t>Материалы проекта, передаваемые заказчику на электронных носителях</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 </w:t>
            </w:r>
          </w:p>
        </w:tc>
      </w:tr>
      <w:tr w:rsidR="00282861" w:rsidTr="00282861">
        <w:trPr>
          <w:tblCellSpacing w:w="0" w:type="dxa"/>
        </w:trPr>
        <w:tc>
          <w:tcPr>
            <w:tcW w:w="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 </w:t>
            </w:r>
          </w:p>
        </w:tc>
        <w:tc>
          <w:tcPr>
            <w:tcW w:w="20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17-15-МНГП</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CD – диск</w:t>
            </w:r>
          </w:p>
          <w:p w:rsidR="00282861" w:rsidRDefault="00282861">
            <w:pPr>
              <w:pStyle w:val="a6"/>
              <w:spacing w:before="0" w:beforeAutospacing="0" w:after="0" w:afterAutospacing="0"/>
              <w:jc w:val="both"/>
              <w:rPr>
                <w:sz w:val="15"/>
                <w:szCs w:val="15"/>
              </w:rPr>
            </w:pPr>
            <w:r>
              <w:rPr>
                <w:sz w:val="15"/>
                <w:szCs w:val="15"/>
              </w:rPr>
              <w:t>- в виде файлов в формате Acrobat Reader;</w:t>
            </w:r>
          </w:p>
          <w:p w:rsidR="00282861" w:rsidRDefault="00282861">
            <w:pPr>
              <w:pStyle w:val="a6"/>
              <w:spacing w:before="0" w:beforeAutospacing="0" w:after="0" w:afterAutospacing="0"/>
              <w:jc w:val="both"/>
              <w:rPr>
                <w:sz w:val="15"/>
                <w:szCs w:val="15"/>
              </w:rPr>
            </w:pPr>
            <w:r>
              <w:rPr>
                <w:sz w:val="15"/>
                <w:szCs w:val="15"/>
              </w:rPr>
              <w:t>-текстовые и табличные материалы в виде файлов в соответствующих форматах MS Office</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2 диска</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Проект выполнен в соответствии с действующими нормами, правилами и стандартами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ГАП                                                                                                                  ___________________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Нормативно-правовая база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Федеральные законы</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Градостроительный кодекс Российской Федерации от 29 декабря 2004 года № 190-ФЗ;</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Земельный кодекс Российской Федерации от 25 октября 2001 года № 136-ФЗ;</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Жилищный кодекс Российской Федерации от 29 декабря 2004 года № 188-ФЗ;</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Водный кодекс Российской Федерации от 3 июня 2006 года № 74-ФЗ;</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Лесной кодекс Российской Федерации от 4 декабря 2006 года № 200-ФЗ;</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14 марта 1995 года № 33-ФЗ «Об особо охраняемых природных территориях»;</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12 января 1996 года № 8-ФЗ «О погребении и похоронном деле»;</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24 июня 1998 года № 89-ФЗ «Об отходах производства и потребления»;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30 марта 1999 года № 52-Ф3 «О санитарно-эпидемиологическом благополучии населения»;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4 мая 1999 года № 96-Ф3 «Об охране атмосферного воздуха»;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10 января 2002 года № 7-ФЗ «Об охране окружающей среды»;</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25 июня 2002 года № 73-ФЗ «Об объектах культурного наследия (памятниках истории и культуры) народов Российской Федерации»;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27 декабря 2002 года № 184-ФЗ «О техническом регулировании»;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6 октября 2003 года № 131-ФЗ «Об общих принципах организации местного самоуправления в Российской Федерации»;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4 декабря 2007 № 329 «О физической культуре и спорте»;</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27 июля 2010 года № 190-ФЗ «О теплоснабжении»;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7 декабря 2011 года № 416-ФЗ «О водоснабжении и водоотведении».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Иные нормативные акты Российской Федерации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ü    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Постановление Правительства Российской Федерации от 14 декабря 2009 года № 1007 (ред. от 01.11.2012) «Об утверждении Положения об определении функциональных зон в лесопарковых зонах, площади и границ лесопарковых зон, зеленых зон»;</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Распоряжение Правительства Российской Федерации от 3 июля 1996 года № 1063-р «О социальных нормативах и нормах»;</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Распоряжение Правительства Российской Федерации от 19 октября 1999 года №1683-р «О методике определения нормативной потребности субъектов Российской Федерации в объектах социальной инфраструктуры»;</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Приказ Федерального агентства по техническому регулированию и метрологии от 1 июня 2010 года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Законодательные и нормативные акты Курской области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Закон Курской области от 01.12.2004 №60-ЗКО «О границах муниципальных образований Курской области»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Закон Курской области от 31.10.2006 № 76-ЗКО «О градостроительной деятельности в Курской  области»;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Закон Курской области от 22 ноября 2007 года № 118-ЗКО «Об особо охраняемых природных территориях Курской области».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Строительные нормы и правила (СНиП). Своды правил по проектированию и строительству (СП)</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Свод правил СП 42.13330.2011 «СНиП 2.07.01-89*. Градостроительство. 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Российской Федерации от 28 декабря 2010 г. №820;</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А.А.Климивым 4 мая 2016 г. №АК-15/02вн;</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Методические рекомендации по развитию сети медицинских организаций государственной системы здравоохранения и муниципальной системы здравоохранения, утвержденные приказом Министерства здравоохранения Российской Федерации от 8 июня 2016 года № 358;</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Методические рекомендации по развитию сети организаций сферы физической культуры и спорта и обеспеченности населения услугами таких организаций, утвержденные  Приказом Министерства спорта Российской Федерации от 25 мая 2016 г. №586.</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hyperlink r:id="rId5" w:history="1">
        <w:r>
          <w:rPr>
            <w:rStyle w:val="a3"/>
            <w:rFonts w:ascii="Tahoma" w:hAnsi="Tahoma" w:cs="Tahoma"/>
            <w:color w:val="33A6E3"/>
            <w:sz w:val="15"/>
            <w:szCs w:val="15"/>
          </w:rPr>
          <w:t>Правила</w:t>
        </w:r>
      </w:hyperlink>
      <w:r>
        <w:rPr>
          <w:rFonts w:ascii="Tahoma" w:hAnsi="Tahoma" w:cs="Tahoma"/>
          <w:color w:val="000000"/>
          <w:sz w:val="15"/>
          <w:szCs w:val="15"/>
        </w:rPr>
        <w:t> создания, охраны и содержания зеленых насаждений в городах Российской Федерации, утвержденные Приказом Госстроя России от 15.12.1999 N 153. МДС 13-5.2000.</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hyperlink r:id="rId6" w:history="1">
        <w:r>
          <w:rPr>
            <w:rStyle w:val="a3"/>
            <w:rFonts w:ascii="Tahoma" w:hAnsi="Tahoma" w:cs="Tahoma"/>
            <w:color w:val="33A6E3"/>
            <w:sz w:val="15"/>
            <w:szCs w:val="15"/>
          </w:rPr>
          <w:t>СанПиН 42-128-4690-88</w:t>
        </w:r>
      </w:hyperlink>
      <w:r>
        <w:rPr>
          <w:rFonts w:ascii="Tahoma" w:hAnsi="Tahoma" w:cs="Tahoma"/>
          <w:color w:val="000000"/>
          <w:sz w:val="15"/>
          <w:szCs w:val="15"/>
        </w:rPr>
        <w:t>. Санитарные правила содержания территорий населенных мест.</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hyperlink r:id="rId7" w:history="1">
        <w:r>
          <w:rPr>
            <w:rStyle w:val="a3"/>
            <w:rFonts w:ascii="Tahoma" w:hAnsi="Tahoma" w:cs="Tahoma"/>
            <w:color w:val="33A6E3"/>
            <w:sz w:val="15"/>
            <w:szCs w:val="15"/>
          </w:rPr>
          <w:t>СанПиН 2.1.2882-11</w:t>
        </w:r>
      </w:hyperlink>
      <w:r>
        <w:rPr>
          <w:rFonts w:ascii="Tahoma" w:hAnsi="Tahoma" w:cs="Tahoma"/>
          <w:color w:val="000000"/>
          <w:sz w:val="15"/>
          <w:szCs w:val="15"/>
        </w:rPr>
        <w:t>. Гигиенические требования к размещению, устройству и содержанию кладбищ, зданий и сооружений похоронного назначения.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hyperlink r:id="rId8" w:history="1">
        <w:r>
          <w:rPr>
            <w:rStyle w:val="a3"/>
            <w:rFonts w:ascii="Tahoma" w:hAnsi="Tahoma" w:cs="Tahoma"/>
            <w:color w:val="33A6E3"/>
            <w:sz w:val="15"/>
            <w:szCs w:val="15"/>
          </w:rPr>
          <w:t>СП 2.1.7.1038-01</w:t>
        </w:r>
      </w:hyperlink>
      <w:r>
        <w:rPr>
          <w:rFonts w:ascii="Tahoma" w:hAnsi="Tahoma" w:cs="Tahoma"/>
          <w:color w:val="000000"/>
          <w:sz w:val="15"/>
          <w:szCs w:val="15"/>
        </w:rPr>
        <w:t>. Гигиенические требования к устройству и содержанию полигонов для твердых бытовых отходов.</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 131.13330.2012 Строительная климатология. Актуализированная редакция СНиП 23-01-99*.</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Цели и задачи Местных нормативов градостроительного проектирования (МНГП)</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Местные нормативы градостроительного проектирования Озерского сельсовета Щигровского района Курской  области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№190-ФЗ от 29.12.2014г. и статьей 16  Закона Курской  области от 31.10.2006 № 76-ЗКО «О градостроительной деятельности в Курской области», населения Озерского сельсовета и расчетные показатели максимально допустимого уровня территориальной доступности таких объектов для населения Озерского сельсовета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Нормируемыми объектами местного значения являются объекты местного значения поселения, городского округа, относящиеся к следующим областям:</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электро-, тепло-, газо- и водоснабжение населения, водоотведение;</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автомобильные дороги местного значения;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физическая культура и массовый спорт, образование, здравоохранение, утилизация и переработка бытовых и промышленных отходов (с 01.01.2016 – обработка, утилизация, обезвреживание, размещение твердых коммунальных отходов) в случае подготовки генерального плана городского округа;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иные области в связи с решением вопросов местного значения поселения, городского округа.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объектам местного значения, подлежащим отображению на схеме территориального планирования муниципального района, генеральном плане поселения, генеральном плане городского округа, относятся: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объекты, находящиеся в собственности муниципального образования;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объекты водоотведения, электро-, тепло-, газо-, водоснабжения населения муниципального образования;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автомобильные дороги и сооружения на них в границах муниципального образования;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объекты капитального строительства, реконструкция,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 определенных федеральным законодательством.</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Федеральным законом "Об общих принципах организации местного самоуправления в Российской Федерации" от 06.10.2003г. №131-ФЗ установлены вопросы местного значения городского, сельского поселения.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данном проекте Местных нормативов градостроительного проектирования Озерского сельсовета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законодательству и  требованиям технических регламентов.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Основными задачами проекта МНГП являются: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проведение комплексного анализа территории муниципального образования;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расчет с учетом проведенного анализа: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показателей минимально допустимого уровня обеспеченности населения муниципального образования объектами местного значения,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показателей территориальной доступности таких объектов для населения муниципального образования;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установление правил и области применения расчетных показателей, содержащихся в основной части местных нормативов градостроительного проектирования, в целях создания нормативных показателей градостроительного проектирования для подготовки документов территориального планирования, градостроительного зонирования и документации по планировке территорий.</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Расположение и природно-климатические условия Озерского сельсовета Щигровского района Курской области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Расположение в системе расселения и административно-территориальное устройство</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1 – Сведения о населенных пунктах Озерского сельсовета Щигровского района Курской области</w:t>
      </w:r>
    </w:p>
    <w:tbl>
      <w:tblPr>
        <w:tblW w:w="766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9"/>
        <w:gridCol w:w="2489"/>
        <w:gridCol w:w="2460"/>
        <w:gridCol w:w="2155"/>
      </w:tblGrid>
      <w:tr w:rsidR="00282861" w:rsidTr="00282861">
        <w:trPr>
          <w:tblCellSpacing w:w="0" w:type="dxa"/>
        </w:trPr>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п/п</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Населенный пункт</w:t>
            </w:r>
          </w:p>
        </w:tc>
        <w:tc>
          <w:tcPr>
            <w:tcW w:w="30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Население на 01.01.2017 г.</w:t>
            </w:r>
          </w:p>
          <w:p w:rsidR="00282861" w:rsidRDefault="00282861">
            <w:pPr>
              <w:pStyle w:val="a6"/>
              <w:spacing w:before="0" w:beforeAutospacing="0" w:after="0" w:afterAutospacing="0"/>
              <w:jc w:val="both"/>
              <w:rPr>
                <w:sz w:val="15"/>
                <w:szCs w:val="15"/>
              </w:rPr>
            </w:pPr>
            <w:r>
              <w:rPr>
                <w:sz w:val="15"/>
                <w:szCs w:val="15"/>
              </w:rPr>
              <w:t>Чел.</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Расстояние до</w:t>
            </w:r>
          </w:p>
          <w:p w:rsidR="00282861" w:rsidRDefault="00282861">
            <w:pPr>
              <w:pStyle w:val="a6"/>
              <w:spacing w:before="0" w:beforeAutospacing="0" w:after="0" w:afterAutospacing="0"/>
              <w:jc w:val="both"/>
              <w:rPr>
                <w:sz w:val="15"/>
                <w:szCs w:val="15"/>
              </w:rPr>
            </w:pPr>
            <w:r>
              <w:rPr>
                <w:sz w:val="15"/>
                <w:szCs w:val="15"/>
              </w:rPr>
              <w:t>Центра  МО, км.</w:t>
            </w:r>
          </w:p>
        </w:tc>
      </w:tr>
      <w:tr w:rsidR="00282861" w:rsidTr="00282861">
        <w:trPr>
          <w:tblCellSpacing w:w="0" w:type="dxa"/>
        </w:trPr>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д. Интернациональная</w:t>
            </w:r>
          </w:p>
        </w:tc>
        <w:tc>
          <w:tcPr>
            <w:tcW w:w="30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55</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w:t>
            </w:r>
          </w:p>
        </w:tc>
      </w:tr>
      <w:tr w:rsidR="00282861" w:rsidTr="00282861">
        <w:trPr>
          <w:tblCellSpacing w:w="0" w:type="dxa"/>
        </w:trPr>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д. Колодезки</w:t>
            </w:r>
          </w:p>
        </w:tc>
        <w:tc>
          <w:tcPr>
            <w:tcW w:w="30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47</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w:t>
            </w:r>
          </w:p>
        </w:tc>
      </w:tr>
      <w:tr w:rsidR="00282861" w:rsidTr="00282861">
        <w:trPr>
          <w:tblCellSpacing w:w="0" w:type="dxa"/>
        </w:trPr>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3</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д. Матвеевка</w:t>
            </w:r>
          </w:p>
        </w:tc>
        <w:tc>
          <w:tcPr>
            <w:tcW w:w="30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70</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3,5</w:t>
            </w:r>
          </w:p>
        </w:tc>
      </w:tr>
      <w:tr w:rsidR="00282861" w:rsidTr="00282861">
        <w:trPr>
          <w:tblCellSpacing w:w="0" w:type="dxa"/>
        </w:trPr>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д. Озерки</w:t>
            </w:r>
          </w:p>
        </w:tc>
        <w:tc>
          <w:tcPr>
            <w:tcW w:w="30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18</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1,5</w:t>
            </w:r>
          </w:p>
        </w:tc>
      </w:tr>
      <w:tr w:rsidR="00282861" w:rsidTr="00282861">
        <w:trPr>
          <w:tblCellSpacing w:w="0" w:type="dxa"/>
        </w:trPr>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5</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п. Плодовый</w:t>
            </w:r>
          </w:p>
        </w:tc>
        <w:tc>
          <w:tcPr>
            <w:tcW w:w="30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240</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w:t>
            </w:r>
          </w:p>
        </w:tc>
      </w:tr>
      <w:tr w:rsidR="00282861" w:rsidTr="00282861">
        <w:trPr>
          <w:tblCellSpacing w:w="0" w:type="dxa"/>
        </w:trPr>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6</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п. Суходол</w:t>
            </w:r>
          </w:p>
        </w:tc>
        <w:tc>
          <w:tcPr>
            <w:tcW w:w="30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24</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w:t>
            </w:r>
          </w:p>
        </w:tc>
      </w:tr>
      <w:tr w:rsidR="00282861" w:rsidTr="00282861">
        <w:trPr>
          <w:tblCellSpacing w:w="0" w:type="dxa"/>
        </w:trPr>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rStyle w:val="a7"/>
                <w:sz w:val="15"/>
                <w:szCs w:val="15"/>
              </w:rPr>
              <w:t>Всего по поселению</w:t>
            </w:r>
          </w:p>
        </w:tc>
        <w:tc>
          <w:tcPr>
            <w:tcW w:w="30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rStyle w:val="a7"/>
                <w:sz w:val="15"/>
                <w:szCs w:val="15"/>
              </w:rPr>
              <w:t>454</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Природно-климатические условия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Территория  сельсовета  относится  к  южному  агроклиматическому  району  Курской  области  с  умеренно - континентальным  климатом.</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r>
        <w:rPr>
          <w:rFonts w:ascii="Tahoma" w:hAnsi="Tahoma" w:cs="Tahoma"/>
          <w:color w:val="000000"/>
          <w:sz w:val="15"/>
          <w:szCs w:val="15"/>
        </w:rPr>
        <w:t>Среднемесячная  температура  самого  теплого  месяца ( июль ) + 19,5°С  , среднемесячная  температура  самого  холодного месяца ( январь ) - 8,5 °С . Абсолютный  максимум  температуры  + 37 °С , абсолют ный  минимум  - 38 °С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Среднегодовое количество осадков  650  миллиметров , две  трети  годового  объема  осадков  выпадает  в  виде  дождя , остальное -  в  виде  снега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Теплый период длится 220-235 дней. Продолжительность солнечного сияния за год 1775 часов, что составляет 44% от возможной.   Зимой снеговой покров составляет 15-40 см, грунт промерзает до 60 см. Ледостав – ноябрь-декабрь, вскрытие рек происходит во второй половине марта – первой половине апреля. Ветровой режим меняется мало. В теплый период (апрель-сентябрь) преобладают западные, северо-западные и северо-восточные ветры. В холодный период (октябрь-март) – юго-западные ,  восточные  и  юго-восточные . Среднемесячная  скорость   ветра  от  2,7  до 6,3 м/с.</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Социально-демографический состав и плотность населения на территории Озерского сельсовета Щигровского района  Курской  области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2 – Численность населения в границах Озерского сельсовета по данным переписи населения в 2010 году.</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5670"/>
        <w:gridCol w:w="1695"/>
        <w:gridCol w:w="1560"/>
      </w:tblGrid>
      <w:tr w:rsidR="00282861" w:rsidTr="00282861">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п/п</w:t>
            </w:r>
          </w:p>
        </w:tc>
        <w:tc>
          <w:tcPr>
            <w:tcW w:w="56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Наименование поселения</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Численность, всего, чел</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в общей численности</w:t>
            </w:r>
          </w:p>
        </w:tc>
      </w:tr>
      <w:tr w:rsidR="00282861" w:rsidTr="00282861">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w:t>
            </w:r>
          </w:p>
        </w:tc>
        <w:tc>
          <w:tcPr>
            <w:tcW w:w="56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поселок  Плодовый</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245</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50,8</w:t>
            </w:r>
          </w:p>
        </w:tc>
      </w:tr>
      <w:tr w:rsidR="00282861" w:rsidTr="00282861">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w:t>
            </w:r>
          </w:p>
        </w:tc>
        <w:tc>
          <w:tcPr>
            <w:tcW w:w="56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деревня  Интернациональная</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64</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13,3</w:t>
            </w:r>
          </w:p>
        </w:tc>
      </w:tr>
      <w:tr w:rsidR="00282861" w:rsidTr="00282861">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3.</w:t>
            </w:r>
          </w:p>
        </w:tc>
        <w:tc>
          <w:tcPr>
            <w:tcW w:w="56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деревня  Колодезки</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48</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10,0</w:t>
            </w:r>
          </w:p>
        </w:tc>
      </w:tr>
      <w:tr w:rsidR="00282861" w:rsidTr="00282861">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w:t>
            </w:r>
          </w:p>
        </w:tc>
        <w:tc>
          <w:tcPr>
            <w:tcW w:w="56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деревня  Матвеевка</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81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16,8</w:t>
            </w:r>
          </w:p>
        </w:tc>
      </w:tr>
      <w:tr w:rsidR="00282861" w:rsidTr="00282861">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5.</w:t>
            </w:r>
          </w:p>
        </w:tc>
        <w:tc>
          <w:tcPr>
            <w:tcW w:w="56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деревня  Озерки   </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4,3</w:t>
            </w:r>
          </w:p>
        </w:tc>
      </w:tr>
      <w:tr w:rsidR="00282861" w:rsidTr="00282861">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6.</w:t>
            </w:r>
          </w:p>
        </w:tc>
        <w:tc>
          <w:tcPr>
            <w:tcW w:w="56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поселок  Суходол</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4,8</w:t>
            </w:r>
          </w:p>
        </w:tc>
      </w:tr>
      <w:tr w:rsidR="00282861" w:rsidTr="00282861">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w:t>
            </w:r>
          </w:p>
        </w:tc>
        <w:tc>
          <w:tcPr>
            <w:tcW w:w="56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Итого</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482</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100</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3 – Динамика численности населения  Озерского сельсовета (на начало года)</w:t>
      </w:r>
    </w:p>
    <w:tbl>
      <w:tblPr>
        <w:tblW w:w="1902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92"/>
        <w:gridCol w:w="3140"/>
        <w:gridCol w:w="2941"/>
        <w:gridCol w:w="2355"/>
        <w:gridCol w:w="2549"/>
        <w:gridCol w:w="2549"/>
      </w:tblGrid>
      <w:tr w:rsidR="00282861" w:rsidTr="00282861">
        <w:trPr>
          <w:tblCellSpacing w:w="0" w:type="dxa"/>
        </w:trPr>
        <w:tc>
          <w:tcPr>
            <w:tcW w:w="1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Поселение – Озерский сельсовет/год</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2013 г.</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2014 г.</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2015</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2016</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2017</w:t>
            </w:r>
          </w:p>
        </w:tc>
      </w:tr>
      <w:tr w:rsidR="00282861" w:rsidTr="00282861">
        <w:trPr>
          <w:tblCellSpacing w:w="0" w:type="dxa"/>
        </w:trPr>
        <w:tc>
          <w:tcPr>
            <w:tcW w:w="1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3</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5</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6</w:t>
            </w:r>
          </w:p>
        </w:tc>
      </w:tr>
      <w:tr w:rsidR="00282861" w:rsidTr="00282861">
        <w:trPr>
          <w:tblCellSpacing w:w="0" w:type="dxa"/>
        </w:trPr>
        <w:tc>
          <w:tcPr>
            <w:tcW w:w="1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Озерский сельсовет</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451</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431</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425</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409</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454</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Плотность населения на 01.01.2017 год рассчитывается по данным госстатистики о численности населения и данным о площади населенных пунктов в границах кадастровых кварталов.</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4 – Плотность населения в границах населенных пунктов</w:t>
      </w:r>
    </w:p>
    <w:tbl>
      <w:tblPr>
        <w:tblW w:w="639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54"/>
        <w:gridCol w:w="2334"/>
        <w:gridCol w:w="1911"/>
      </w:tblGrid>
      <w:tr w:rsidR="00282861" w:rsidTr="00282861">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Территория</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Площадь в границах кадастровых кварталов, га</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Плотность населения, чел/га</w:t>
            </w:r>
          </w:p>
        </w:tc>
      </w:tr>
      <w:tr w:rsidR="00282861" w:rsidTr="00282861">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д. Интернациональная</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36</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rStyle w:val="a7"/>
                <w:sz w:val="15"/>
                <w:szCs w:val="15"/>
              </w:rPr>
              <w:t>1,9</w:t>
            </w:r>
          </w:p>
        </w:tc>
      </w:tr>
      <w:tr w:rsidR="00282861" w:rsidTr="00282861">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д. Колодезки</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91</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rStyle w:val="a7"/>
                <w:sz w:val="15"/>
                <w:szCs w:val="15"/>
              </w:rPr>
              <w:t>0,67</w:t>
            </w:r>
          </w:p>
        </w:tc>
      </w:tr>
      <w:tr w:rsidR="00282861" w:rsidTr="00282861">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д. Матвеевка</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18</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rStyle w:val="a7"/>
                <w:sz w:val="15"/>
                <w:szCs w:val="15"/>
              </w:rPr>
              <w:t>0,5</w:t>
            </w:r>
          </w:p>
        </w:tc>
      </w:tr>
      <w:tr w:rsidR="00282861" w:rsidTr="00282861">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д. Озерки</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87</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rStyle w:val="a7"/>
                <w:sz w:val="15"/>
                <w:szCs w:val="15"/>
              </w:rPr>
              <w:t>3,5</w:t>
            </w:r>
          </w:p>
        </w:tc>
      </w:tr>
      <w:tr w:rsidR="00282861" w:rsidTr="00282861">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п. Плодовый</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16</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rStyle w:val="a7"/>
                <w:sz w:val="15"/>
                <w:szCs w:val="15"/>
              </w:rPr>
              <w:t>0,25</w:t>
            </w:r>
          </w:p>
        </w:tc>
      </w:tr>
      <w:tr w:rsidR="00282861" w:rsidTr="00282861">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п. Суходол</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20</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rStyle w:val="a7"/>
                <w:sz w:val="15"/>
                <w:szCs w:val="15"/>
              </w:rPr>
              <w:t>0,63</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Система учреждений обслуживания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Как правило, социально-культурные объекты размещают по принципу </w:t>
      </w:r>
      <w:r>
        <w:rPr>
          <w:rStyle w:val="a8"/>
          <w:rFonts w:ascii="Tahoma" w:hAnsi="Tahoma" w:cs="Tahoma"/>
          <w:color w:val="000000"/>
          <w:sz w:val="15"/>
          <w:szCs w:val="15"/>
        </w:rPr>
        <w:t>ступенчатости. </w:t>
      </w:r>
      <w:r>
        <w:rPr>
          <w:rFonts w:ascii="Tahoma" w:hAnsi="Tahoma" w:cs="Tahoma"/>
          <w:color w:val="000000"/>
          <w:sz w:val="15"/>
          <w:szCs w:val="15"/>
        </w:rPr>
        <w:t>Ступени определяются частотой пользования населением различными видами услуг или частотой спроса. Различают учреждения повседневного пользования (иногда в их составе особо выделяют учреждения первичного обслуживания), периодического (два-три раза в неделю) и эпизодического (два-три раза в месяц) пользования.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Учреждения повседневного пользования размещают в микрорайонах из расчета 5-7 минут ходьбы от наиболее удаленных жилых домов, что соответствует радиусу доступности порядка 500 м. В условиях низкой плотности населения данный радиус может быть увеличен до 1000 - 3000 м. Определенные объекты могут находиться в пределах транспортной доступности.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транспорте (включая подход к остановке) не более 15 мин, что отвечает радиусу доступности примерно 1500 м. В условиях низкой плотности населения данный радиус может быть увеличен до 60-минутной транспортной доступности.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Учреждения эпизодического пользования размещают на обособленных участках планировочных районов и в районном центре. Население пользуется этими учреждениями, приезжая в них на личном или общественном транспорте. Время, затрачиваемое на поездки, обычно строго не лимитируется, однако при их размещении стремятся исходить из 60-минутной доступности.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Учреждения повседневного пользования (детские сады, общеобразовательные школы, аптеки, фельдшерско-акушерские пункты, магазины, предприятия бытового обслуживания) размещаются в каждом населенном пункте, при очень низкой плотности населения – в соседнем населенном пункте, или административном центре поселения. Учреждения периодического пользования (больничные учреждения, учреждения культуры и искусства) размещаются как в населенных пунктах, так и в административном центре Озерского сельсовета. Учреждения эпизодического пользования преимущественно размещаются в районном центре обслуживания Щигровского района.</w:t>
      </w:r>
      <w:r>
        <w:rPr>
          <w:rFonts w:ascii="Tahoma" w:hAnsi="Tahoma" w:cs="Tahoma"/>
          <w:color w:val="000000"/>
          <w:sz w:val="15"/>
          <w:szCs w:val="15"/>
        </w:rPr>
        <w:br/>
      </w:r>
      <w:r>
        <w:rPr>
          <w:rStyle w:val="a7"/>
          <w:rFonts w:ascii="Tahoma" w:hAnsi="Tahoma" w:cs="Tahoma"/>
          <w:color w:val="000000"/>
          <w:sz w:val="15"/>
          <w:szCs w:val="15"/>
        </w:rPr>
        <w:t>Расчетные показатели, содержащиеся в основной части Местных нормативов градостроительного проектирования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I. Объекты муниципального жилищного фонда Озерского сельсовета Щигровского района Курской  области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 Расчетный показатель минимально допустимого уровня обеспеченности жилыми помещениями муниципального жилищного фонда Озерского сельсовета, предоставляемыми по договорам социального найма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 ч. 1 ст. 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Согласно ч. 2 ст. 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2.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Озерского сельсовета.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3. Расчетный показатель минимально допустимого уровня обеспеченности жилыми помещениями в общежитиях, относящихся к специализированному муниципальному жилищному фонду Озерского сельсовета.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4.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Озерского сельсовета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Минимальная площадь жилого помещения в маневренном фонде установлена в соответствии с ч. 1 ст. 106 Жилищного кодекса Российской Федерации.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со ст. 95 Жилищного кодекса Российской Федерации жилые помещения маневренного фонда предназначены для временного проживания: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граждан, у которых единственные жилые помещения стали непригодными для проживания в результате чрезвычайных обстоятельств;</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иных граждан в случаях, предусмотренных законодательством.</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Расчетные показатели максимально допустимого уровня территориальной доступности объектов муниципального жилищного фонда Озерского сельсовета Максимально допустимый уровень территориальной доступности муниципального жилищного фонда не нормируется.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УЧРЕЖДЕНИЯ И ПРЕДПРИЯТИЯ ОБСЛУЖИВАНИЯ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II. Объекты здравоохранения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5.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Озерского сельсовета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5 – Расчетные показатели минимально допустимого уровня обеспеченности объектами здравоохранения</w:t>
      </w:r>
    </w:p>
    <w:tbl>
      <w:tblPr>
        <w:tblW w:w="807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62"/>
        <w:gridCol w:w="1825"/>
        <w:gridCol w:w="4190"/>
      </w:tblGrid>
      <w:tr w:rsidR="00282861" w:rsidTr="00282861">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Наименование объектов</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Единица</w:t>
            </w:r>
          </w:p>
          <w:p w:rsidR="00282861" w:rsidRDefault="00282861">
            <w:pPr>
              <w:pStyle w:val="a6"/>
              <w:spacing w:before="0" w:beforeAutospacing="0" w:after="0" w:afterAutospacing="0"/>
              <w:jc w:val="both"/>
              <w:rPr>
                <w:sz w:val="15"/>
                <w:szCs w:val="15"/>
              </w:rPr>
            </w:pPr>
            <w:r>
              <w:rPr>
                <w:sz w:val="15"/>
                <w:szCs w:val="15"/>
              </w:rPr>
              <w:t>измерения</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Величина</w:t>
            </w:r>
          </w:p>
        </w:tc>
      </w:tr>
      <w:tr w:rsidR="00282861" w:rsidTr="00282861">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Амбулаторно-поликлинические учреждения</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Посещений в смену на</w:t>
            </w:r>
          </w:p>
          <w:p w:rsidR="00282861" w:rsidRDefault="00282861">
            <w:pPr>
              <w:pStyle w:val="a6"/>
              <w:spacing w:before="0" w:beforeAutospacing="0" w:after="0" w:afterAutospacing="0"/>
              <w:jc w:val="both"/>
              <w:rPr>
                <w:sz w:val="15"/>
                <w:szCs w:val="15"/>
              </w:rPr>
            </w:pPr>
            <w:r>
              <w:rPr>
                <w:sz w:val="15"/>
                <w:szCs w:val="15"/>
              </w:rPr>
              <w:t>1 тыс. чел.</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18,15</w:t>
            </w:r>
          </w:p>
        </w:tc>
      </w:tr>
      <w:tr w:rsidR="00282861" w:rsidTr="00282861">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Больничные учреждения</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Коек на</w:t>
            </w:r>
          </w:p>
          <w:p w:rsidR="00282861" w:rsidRDefault="00282861">
            <w:pPr>
              <w:pStyle w:val="a6"/>
              <w:spacing w:before="0" w:beforeAutospacing="0" w:after="0" w:afterAutospacing="0"/>
              <w:jc w:val="both"/>
              <w:rPr>
                <w:sz w:val="15"/>
                <w:szCs w:val="15"/>
              </w:rPr>
            </w:pPr>
            <w:r>
              <w:rPr>
                <w:sz w:val="15"/>
                <w:szCs w:val="15"/>
              </w:rPr>
              <w:t>1 тыс. чел.</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13,47</w:t>
            </w:r>
          </w:p>
        </w:tc>
      </w:tr>
      <w:tr w:rsidR="00282861" w:rsidTr="00282861">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Станции скорой медицинской помощи</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Специальный автомобиль</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 на 10 тыс. чел</w:t>
            </w:r>
          </w:p>
        </w:tc>
      </w:tr>
      <w:tr w:rsidR="00282861" w:rsidTr="00282861">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Аптеки</w:t>
            </w:r>
          </w:p>
          <w:p w:rsidR="00282861" w:rsidRDefault="00282861">
            <w:pPr>
              <w:pStyle w:val="a6"/>
              <w:spacing w:before="0" w:beforeAutospacing="0" w:after="0" w:afterAutospacing="0"/>
              <w:jc w:val="both"/>
              <w:rPr>
                <w:sz w:val="15"/>
                <w:szCs w:val="15"/>
              </w:rPr>
            </w:pPr>
            <w:r>
              <w:rPr>
                <w:sz w:val="15"/>
                <w:szCs w:val="15"/>
              </w:rPr>
              <w:t> </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Объект</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 на 6,2 тыс. чел. -  в сельских насел. пунктах</w:t>
            </w:r>
          </w:p>
          <w:p w:rsidR="00282861" w:rsidRDefault="00282861">
            <w:pPr>
              <w:pStyle w:val="a6"/>
              <w:spacing w:before="0" w:beforeAutospacing="0" w:after="0" w:afterAutospacing="0"/>
              <w:jc w:val="both"/>
              <w:rPr>
                <w:sz w:val="15"/>
                <w:szCs w:val="15"/>
              </w:rPr>
            </w:pPr>
            <w:r>
              <w:rPr>
                <w:sz w:val="15"/>
                <w:szCs w:val="15"/>
              </w:rPr>
              <w:t>1 на 10 тыс. чел. – в городах до 50 тыс. чел</w:t>
            </w:r>
          </w:p>
          <w:p w:rsidR="00282861" w:rsidRDefault="00282861">
            <w:pPr>
              <w:pStyle w:val="a6"/>
              <w:spacing w:before="0" w:beforeAutospacing="0" w:after="0" w:afterAutospacing="0"/>
              <w:jc w:val="both"/>
              <w:rPr>
                <w:sz w:val="15"/>
                <w:szCs w:val="15"/>
              </w:rPr>
            </w:pPr>
            <w:r>
              <w:rPr>
                <w:sz w:val="15"/>
                <w:szCs w:val="15"/>
              </w:rPr>
              <w:t> </w:t>
            </w:r>
          </w:p>
        </w:tc>
      </w:tr>
      <w:tr w:rsidR="00282861" w:rsidTr="00282861">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Выдвижные пункты скорой медицинской помощи</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Специальный </w:t>
            </w:r>
            <w:r>
              <w:rPr>
                <w:sz w:val="15"/>
                <w:szCs w:val="15"/>
                <w:u w:val="single"/>
              </w:rPr>
              <w:t>автомобиль</w:t>
            </w:r>
          </w:p>
          <w:p w:rsidR="00282861" w:rsidRDefault="00282861">
            <w:pPr>
              <w:pStyle w:val="a6"/>
              <w:spacing w:before="0" w:beforeAutospacing="0" w:after="0" w:afterAutospacing="0"/>
              <w:jc w:val="both"/>
              <w:rPr>
                <w:sz w:val="15"/>
                <w:szCs w:val="15"/>
              </w:rPr>
            </w:pPr>
            <w:r>
              <w:rPr>
                <w:sz w:val="15"/>
                <w:szCs w:val="15"/>
              </w:rPr>
              <w:t>мин</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 на 5 тыс чел. сельского </w:t>
            </w:r>
            <w:r>
              <w:rPr>
                <w:sz w:val="15"/>
                <w:szCs w:val="15"/>
                <w:u w:val="single"/>
              </w:rPr>
              <w:t>поселения</w:t>
            </w:r>
          </w:p>
          <w:p w:rsidR="00282861" w:rsidRDefault="00282861">
            <w:pPr>
              <w:pStyle w:val="a6"/>
              <w:spacing w:before="0" w:beforeAutospacing="0" w:after="0" w:afterAutospacing="0"/>
              <w:jc w:val="both"/>
              <w:rPr>
                <w:sz w:val="15"/>
                <w:szCs w:val="15"/>
              </w:rPr>
            </w:pPr>
            <w:r>
              <w:rPr>
                <w:sz w:val="15"/>
                <w:szCs w:val="15"/>
              </w:rPr>
              <w:t>30</w:t>
            </w:r>
          </w:p>
        </w:tc>
      </w:tr>
      <w:tr w:rsidR="00282861" w:rsidTr="00282861">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lastRenderedPageBreak/>
              <w:t>Фельдшерско-акушерские пункты</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Объект</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 на населенный пункт, либо 1 на несколько населенных пунктов при территориальной близости таких населенных пунктов, при численности  населения 0,3 - 0,7 тыс.чел</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Расчет вместимости данных учреждений производится по заданию на проектирование, определяемому органами здравоохранения. Амбулаторно-поликлинические и больничные учреждения целесообразно размещать на группу населенных пунктов в поселениях с малочисленными населенными пунктами. Участковая больница, расположенная в городском или сельском поселении, обслуживает комплекс сельских поселений. С учетом численности населения возможна участковая больница.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Таблица 6 – Расчетные показатели максимально допустимого уровня территориальной доступности объектов здравоохранения</w:t>
      </w:r>
    </w:p>
    <w:tbl>
      <w:tblPr>
        <w:tblW w:w="807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12"/>
        <w:gridCol w:w="1268"/>
        <w:gridCol w:w="4097"/>
      </w:tblGrid>
      <w:tr w:rsidR="00282861" w:rsidTr="00282861">
        <w:trPr>
          <w:tblCellSpacing w:w="0" w:type="dxa"/>
        </w:trPr>
        <w:tc>
          <w:tcPr>
            <w:tcW w:w="3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Наименование объектов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Единица</w:t>
            </w:r>
          </w:p>
          <w:p w:rsidR="00282861" w:rsidRDefault="00282861">
            <w:pPr>
              <w:pStyle w:val="a6"/>
              <w:spacing w:before="0" w:beforeAutospacing="0" w:after="0" w:afterAutospacing="0"/>
              <w:jc w:val="both"/>
              <w:rPr>
                <w:sz w:val="15"/>
                <w:szCs w:val="15"/>
              </w:rPr>
            </w:pPr>
            <w:r>
              <w:rPr>
                <w:sz w:val="15"/>
                <w:szCs w:val="15"/>
              </w:rPr>
              <w:t>измерения</w:t>
            </w:r>
          </w:p>
        </w:tc>
        <w:tc>
          <w:tcPr>
            <w:tcW w:w="51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Величина</w:t>
            </w:r>
          </w:p>
        </w:tc>
      </w:tr>
      <w:tr w:rsidR="00282861" w:rsidTr="00282861">
        <w:trPr>
          <w:tblCellSpacing w:w="0" w:type="dxa"/>
        </w:trPr>
        <w:tc>
          <w:tcPr>
            <w:tcW w:w="3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Амбулаторно-поликлинические учреждения</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м</w:t>
            </w:r>
          </w:p>
        </w:tc>
        <w:tc>
          <w:tcPr>
            <w:tcW w:w="51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1000</w:t>
            </w:r>
          </w:p>
        </w:tc>
      </w:tr>
      <w:tr w:rsidR="00282861" w:rsidTr="00282861">
        <w:trPr>
          <w:tblCellSpacing w:w="0" w:type="dxa"/>
        </w:trPr>
        <w:tc>
          <w:tcPr>
            <w:tcW w:w="3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Аптеки</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м</w:t>
            </w:r>
          </w:p>
        </w:tc>
        <w:tc>
          <w:tcPr>
            <w:tcW w:w="51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800</w:t>
            </w:r>
          </w:p>
        </w:tc>
      </w:tr>
      <w:tr w:rsidR="00282861" w:rsidTr="00282861">
        <w:trPr>
          <w:tblCellSpacing w:w="0" w:type="dxa"/>
        </w:trPr>
        <w:tc>
          <w:tcPr>
            <w:tcW w:w="3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Фельдшерско-акушерские пункты</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мин</w:t>
            </w:r>
          </w:p>
        </w:tc>
        <w:tc>
          <w:tcPr>
            <w:tcW w:w="51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30</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Доступность амбулаторно-поликлинических и больничных учреждений – пешеходно-транспортная, доступность станций скорой медицинской помощи – транспортная на спецавтомобиле, доступность аптек и фельдшерско-акушерских пунктов – пешеходная.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фельдшерско-акушерские пункты и аптеки (аптечные пункты) амбулаторно-поликлинические учреждения необходимо располагать– в пределах 30-минутной пешеходно-транспортной доступности.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Место расположения и территория обслуживания станции скорой медицинской помощи, отделения скорой медицинской помощи поликлиники (больницы, больницы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 (Приказ Министерства здравоохранения РФ от 20 июня 2013 г. № 388н «Об утверждении Порядка оказания скорой, в том числе скорой специализированной, медицинской помощи»).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III. Объекты физической культуры и спорта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6.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Озерского сельсовета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7 – Расчетные показатели минимально допустимого уровня обеспеченности объектами физической культуры и массового спорта</w:t>
      </w:r>
    </w:p>
    <w:tbl>
      <w:tblPr>
        <w:tblW w:w="736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75"/>
        <w:gridCol w:w="2024"/>
        <w:gridCol w:w="3564"/>
      </w:tblGrid>
      <w:tr w:rsidR="00282861" w:rsidTr="00282861">
        <w:trPr>
          <w:tblCellSpacing w:w="0" w:type="dxa"/>
        </w:trPr>
        <w:tc>
          <w:tcPr>
            <w:tcW w:w="20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Наименование</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Единица измерения</w:t>
            </w:r>
          </w:p>
        </w:tc>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Значение</w:t>
            </w:r>
          </w:p>
        </w:tc>
      </w:tr>
      <w:tr w:rsidR="00282861" w:rsidTr="00282861">
        <w:trPr>
          <w:tblCellSpacing w:w="0" w:type="dxa"/>
        </w:trPr>
        <w:tc>
          <w:tcPr>
            <w:tcW w:w="20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Спортивные залы</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м</w:t>
            </w:r>
            <w:r>
              <w:rPr>
                <w:sz w:val="15"/>
                <w:szCs w:val="15"/>
                <w:vertAlign w:val="superscript"/>
              </w:rPr>
              <w:t>2</w:t>
            </w:r>
            <w:r>
              <w:rPr>
                <w:sz w:val="15"/>
                <w:szCs w:val="15"/>
              </w:rPr>
              <w:t>площади пола на 1 тыс. чел.</w:t>
            </w:r>
          </w:p>
        </w:tc>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60-80</w:t>
            </w:r>
          </w:p>
        </w:tc>
      </w:tr>
      <w:tr w:rsidR="00282861" w:rsidTr="00282861">
        <w:trPr>
          <w:tblCellSpacing w:w="0" w:type="dxa"/>
        </w:trPr>
        <w:tc>
          <w:tcPr>
            <w:tcW w:w="20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Плавательные бассейны</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м</w:t>
            </w:r>
            <w:r>
              <w:rPr>
                <w:sz w:val="15"/>
                <w:szCs w:val="15"/>
                <w:vertAlign w:val="superscript"/>
              </w:rPr>
              <w:t>2</w:t>
            </w:r>
            <w:r>
              <w:rPr>
                <w:sz w:val="15"/>
                <w:szCs w:val="15"/>
              </w:rPr>
              <w:t>зеркала воды на 1 тыс. чел.</w:t>
            </w:r>
          </w:p>
        </w:tc>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20-25</w:t>
            </w:r>
          </w:p>
        </w:tc>
      </w:tr>
      <w:tr w:rsidR="00282861" w:rsidTr="00282861">
        <w:trPr>
          <w:tblCellSpacing w:w="0" w:type="dxa"/>
        </w:trPr>
        <w:tc>
          <w:tcPr>
            <w:tcW w:w="20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Стадионы</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объект</w:t>
            </w:r>
          </w:p>
        </w:tc>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 на  крупный населенный пункт, численностью от 3000 человек, или группу населенных пунктов</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Согласно СП 42.13330.2011,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В сельских населенных пунктах экономически целесообразно размещение открытых спортивных площадок, спортивных залов в зданиях общеобразовательных школ.</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Стадионы, спортзалы, бассейны являются объектами периодического пользования. Согласно СП 42.13330.2011, радиус обслуживания физкультурно-спортивных центров жилых районов составляет 1500 м. Учитывая низкую плотность населенных пунктов муниципального образования, целесообразно размещение спортивных объектов в радиусе 30-минутной пешеходно-транспортной доступности.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IV. Объекты культуры и искусства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7. Расчетные показатели минимально допустимого уровня обеспеченности объектами культуры и искусства местного значения для населения Озерского сельсовета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11 – Расчетные показатели минимально допустимого уровня обеспеченности объектами культуры и искусства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902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41"/>
        <w:gridCol w:w="5958"/>
        <w:gridCol w:w="6727"/>
      </w:tblGrid>
      <w:tr w:rsidR="00282861" w:rsidTr="00282861">
        <w:trPr>
          <w:tblCellSpacing w:w="0" w:type="dxa"/>
        </w:trPr>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Наименование</w:t>
            </w:r>
          </w:p>
        </w:tc>
        <w:tc>
          <w:tcPr>
            <w:tcW w:w="1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Единица измерения</w:t>
            </w:r>
          </w:p>
        </w:tc>
        <w:tc>
          <w:tcPr>
            <w:tcW w:w="1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Значение</w:t>
            </w:r>
          </w:p>
        </w:tc>
      </w:tr>
      <w:tr w:rsidR="00282861" w:rsidTr="00282861">
        <w:trPr>
          <w:tblCellSpacing w:w="0" w:type="dxa"/>
        </w:trPr>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Муниципальные библиотеки  городского поселения</w:t>
            </w:r>
          </w:p>
        </w:tc>
        <w:tc>
          <w:tcPr>
            <w:tcW w:w="1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Объект</w:t>
            </w:r>
          </w:p>
        </w:tc>
        <w:tc>
          <w:tcPr>
            <w:tcW w:w="1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 (универсальная) на 10 тыс. жителей с учетом пешеходной доступности , 1 (детская) на 5,5 тыс. детей, 1 (юношеская) на 17 тыс. жителей 15-24 лет</w:t>
            </w:r>
          </w:p>
        </w:tc>
      </w:tr>
      <w:tr w:rsidR="00282861" w:rsidTr="00282861">
        <w:trPr>
          <w:tblCellSpacing w:w="0" w:type="dxa"/>
        </w:trPr>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Муниципальные библиотеки</w:t>
            </w:r>
          </w:p>
          <w:p w:rsidR="00282861" w:rsidRDefault="00282861">
            <w:pPr>
              <w:pStyle w:val="a6"/>
              <w:spacing w:before="0" w:beforeAutospacing="0" w:after="0" w:afterAutospacing="0"/>
              <w:jc w:val="both"/>
              <w:rPr>
                <w:sz w:val="15"/>
                <w:szCs w:val="15"/>
              </w:rPr>
            </w:pPr>
            <w:r>
              <w:rPr>
                <w:sz w:val="15"/>
                <w:szCs w:val="15"/>
              </w:rPr>
              <w:t>сельского поселения:</w:t>
            </w:r>
          </w:p>
          <w:p w:rsidR="00282861" w:rsidRDefault="00282861">
            <w:pPr>
              <w:pStyle w:val="a6"/>
              <w:spacing w:before="0" w:beforeAutospacing="0" w:after="0" w:afterAutospacing="0"/>
              <w:jc w:val="both"/>
              <w:rPr>
                <w:sz w:val="15"/>
                <w:szCs w:val="15"/>
              </w:rPr>
            </w:pPr>
            <w:r>
              <w:rPr>
                <w:sz w:val="15"/>
                <w:szCs w:val="15"/>
              </w:rPr>
              <w:t>стационарная опорная</w:t>
            </w:r>
          </w:p>
          <w:p w:rsidR="00282861" w:rsidRDefault="00282861">
            <w:pPr>
              <w:pStyle w:val="a6"/>
              <w:spacing w:before="0" w:beforeAutospacing="0" w:after="0" w:afterAutospacing="0"/>
              <w:jc w:val="both"/>
              <w:rPr>
                <w:sz w:val="15"/>
                <w:szCs w:val="15"/>
              </w:rPr>
            </w:pPr>
            <w:r>
              <w:rPr>
                <w:sz w:val="15"/>
                <w:szCs w:val="15"/>
              </w:rPr>
              <w:t> </w:t>
            </w:r>
          </w:p>
        </w:tc>
        <w:tc>
          <w:tcPr>
            <w:tcW w:w="1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объект</w:t>
            </w:r>
          </w:p>
        </w:tc>
        <w:tc>
          <w:tcPr>
            <w:tcW w:w="1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w:t>
            </w:r>
          </w:p>
        </w:tc>
      </w:tr>
      <w:tr w:rsidR="00282861" w:rsidTr="00282861">
        <w:trPr>
          <w:tblCellSpacing w:w="0" w:type="dxa"/>
        </w:trPr>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библиотека</w:t>
            </w:r>
          </w:p>
          <w:p w:rsidR="00282861" w:rsidRDefault="00282861">
            <w:pPr>
              <w:pStyle w:val="a6"/>
              <w:spacing w:before="0" w:beforeAutospacing="0" w:after="0" w:afterAutospacing="0"/>
              <w:jc w:val="both"/>
              <w:rPr>
                <w:sz w:val="15"/>
                <w:szCs w:val="15"/>
              </w:rPr>
            </w:pPr>
            <w:r>
              <w:rPr>
                <w:sz w:val="15"/>
                <w:szCs w:val="15"/>
              </w:rPr>
              <w:t> в населенных пунктах</w:t>
            </w:r>
          </w:p>
          <w:p w:rsidR="00282861" w:rsidRDefault="00282861">
            <w:pPr>
              <w:pStyle w:val="a6"/>
              <w:spacing w:before="0" w:beforeAutospacing="0" w:after="0" w:afterAutospacing="0"/>
              <w:jc w:val="both"/>
              <w:rPr>
                <w:sz w:val="15"/>
                <w:szCs w:val="15"/>
              </w:rPr>
            </w:pPr>
            <w:r>
              <w:rPr>
                <w:sz w:val="15"/>
                <w:szCs w:val="15"/>
              </w:rPr>
              <w:t> </w:t>
            </w:r>
          </w:p>
        </w:tc>
        <w:tc>
          <w:tcPr>
            <w:tcW w:w="1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библиотечный пункт нестационарного обслуживания</w:t>
            </w:r>
          </w:p>
        </w:tc>
        <w:tc>
          <w:tcPr>
            <w:tcW w:w="1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w:t>
            </w:r>
          </w:p>
        </w:tc>
      </w:tr>
      <w:tr w:rsidR="00282861" w:rsidTr="00282861">
        <w:trPr>
          <w:tblCellSpacing w:w="0" w:type="dxa"/>
        </w:trPr>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Муниципальные музеи городских поселений</w:t>
            </w:r>
          </w:p>
        </w:tc>
        <w:tc>
          <w:tcPr>
            <w:tcW w:w="1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Объект</w:t>
            </w:r>
          </w:p>
        </w:tc>
        <w:tc>
          <w:tcPr>
            <w:tcW w:w="1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 на 25 тыс. человек</w:t>
            </w:r>
          </w:p>
        </w:tc>
      </w:tr>
      <w:tr w:rsidR="00282861" w:rsidTr="00282861">
        <w:trPr>
          <w:tblCellSpacing w:w="0" w:type="dxa"/>
        </w:trPr>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Муниципальные музеи сельских поселений</w:t>
            </w:r>
          </w:p>
        </w:tc>
        <w:tc>
          <w:tcPr>
            <w:tcW w:w="1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Объект</w:t>
            </w:r>
          </w:p>
        </w:tc>
        <w:tc>
          <w:tcPr>
            <w:tcW w:w="1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 на 10 тысяч человек</w:t>
            </w:r>
          </w:p>
        </w:tc>
      </w:tr>
      <w:tr w:rsidR="00282861" w:rsidTr="00282861">
        <w:trPr>
          <w:tblCellSpacing w:w="0" w:type="dxa"/>
        </w:trPr>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Муниципальные архивы</w:t>
            </w:r>
          </w:p>
        </w:tc>
        <w:tc>
          <w:tcPr>
            <w:tcW w:w="1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Объект на муниципальный район или городское поселение</w:t>
            </w:r>
          </w:p>
        </w:tc>
        <w:tc>
          <w:tcPr>
            <w:tcW w:w="1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w:t>
            </w:r>
          </w:p>
        </w:tc>
      </w:tr>
      <w:tr w:rsidR="00282861" w:rsidTr="00282861">
        <w:trPr>
          <w:tblCellSpacing w:w="0" w:type="dxa"/>
        </w:trPr>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Учреждения культурно-досугового типа</w:t>
            </w:r>
          </w:p>
        </w:tc>
        <w:tc>
          <w:tcPr>
            <w:tcW w:w="1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Зрительские места</w:t>
            </w:r>
          </w:p>
        </w:tc>
        <w:tc>
          <w:tcPr>
            <w:tcW w:w="1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80 на 1 тыс. жителей</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Муниципальный музей может быть образован при наличии соответствующих фондов. Муниципальный архив может быть объектом муниципального района.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Муниципальные библиотеки, музеи, архивы являются объектами преимущественно периодического и эпизодического пользования. Учреждения культурно-досугового типа - постоянного и периодического пользования. Положение объектов на определенной ступени системы обслуживания определяет территориальную доступность объектов: для библиотек и учреждений культурно-досугового типа она составляет 30-минутную пешеходно-транспортную доступность, для архива и музеев - 60-минутную транспортную доступность.</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Согласно СП 42.13330.2011,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и архивов определяются заданием на проектирование.</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V. Объекты образования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Глава 8.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Озерского сельсовета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12 Расчет показателя минимально допустимого уровня обеспеченности детскими дошкольными организациями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5"/>
        <w:gridCol w:w="2835"/>
        <w:gridCol w:w="3255"/>
        <w:gridCol w:w="158"/>
      </w:tblGrid>
      <w:tr w:rsidR="00282861" w:rsidTr="00282861">
        <w:trPr>
          <w:trHeight w:val="510"/>
          <w:tblCellSpacing w:w="0" w:type="dxa"/>
        </w:trPr>
        <w:tc>
          <w:tcPr>
            <w:tcW w:w="283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Объекты дошкольного образования</w:t>
            </w:r>
          </w:p>
        </w:tc>
        <w:tc>
          <w:tcPr>
            <w:tcW w:w="283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Число мест в расчете на 100 детей в возрасте от 0 до 7 лет</w:t>
            </w:r>
          </w:p>
        </w:tc>
        <w:tc>
          <w:tcPr>
            <w:tcW w:w="325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Значение</w:t>
            </w:r>
          </w:p>
          <w:p w:rsidR="00282861" w:rsidRDefault="00282861">
            <w:pPr>
              <w:pStyle w:val="a6"/>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rPr>
                <w:sz w:val="24"/>
                <w:szCs w:val="24"/>
              </w:rPr>
            </w:pPr>
          </w:p>
        </w:tc>
      </w:tr>
      <w:tr w:rsidR="00282861" w:rsidTr="00282861">
        <w:trPr>
          <w:trHeight w:val="510"/>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rPr>
                <w:sz w:val="24"/>
                <w:szCs w:val="24"/>
              </w:rPr>
            </w:pPr>
          </w:p>
        </w:tc>
      </w:tr>
      <w:tr w:rsidR="00282861" w:rsidTr="00282861">
        <w:trPr>
          <w:tblCellSpacing w:w="0" w:type="dxa"/>
        </w:trPr>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Городские поселения</w:t>
            </w:r>
          </w:p>
        </w:tc>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шт</w:t>
            </w:r>
          </w:p>
        </w:tc>
        <w:tc>
          <w:tcPr>
            <w:tcW w:w="32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65</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 </w:t>
            </w:r>
          </w:p>
        </w:tc>
      </w:tr>
      <w:tr w:rsidR="00282861" w:rsidTr="00282861">
        <w:trPr>
          <w:tblCellSpacing w:w="0" w:type="dxa"/>
        </w:trPr>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Сельские поселения</w:t>
            </w:r>
          </w:p>
        </w:tc>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шт</w:t>
            </w:r>
          </w:p>
        </w:tc>
        <w:tc>
          <w:tcPr>
            <w:tcW w:w="32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45</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 </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13 Расчет показателя минимально допустимого уровня обеспеченности общеобразовательными  организациями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5"/>
        <w:gridCol w:w="3540"/>
        <w:gridCol w:w="3540"/>
      </w:tblGrid>
      <w:tr w:rsidR="00282861" w:rsidTr="00282861">
        <w:trPr>
          <w:tblCellSpacing w:w="0" w:type="dxa"/>
        </w:trPr>
        <w:tc>
          <w:tcPr>
            <w:tcW w:w="18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Объекты общего образования</w:t>
            </w:r>
          </w:p>
        </w:tc>
        <w:tc>
          <w:tcPr>
            <w:tcW w:w="354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Число мест в  образовательных организациях в расчете на 100 детей в возрасте от 7 до 18 лет</w:t>
            </w:r>
          </w:p>
        </w:tc>
        <w:tc>
          <w:tcPr>
            <w:tcW w:w="3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Значение</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3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w:t>
            </w:r>
          </w:p>
        </w:tc>
      </w:tr>
      <w:tr w:rsidR="00282861" w:rsidTr="00282861">
        <w:trPr>
          <w:tblCellSpacing w:w="0" w:type="dxa"/>
        </w:trPr>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Городское поселение</w:t>
            </w:r>
          </w:p>
        </w:tc>
        <w:tc>
          <w:tcPr>
            <w:tcW w:w="3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шт</w:t>
            </w:r>
          </w:p>
        </w:tc>
        <w:tc>
          <w:tcPr>
            <w:tcW w:w="3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95</w:t>
            </w:r>
          </w:p>
        </w:tc>
      </w:tr>
      <w:tr w:rsidR="00282861" w:rsidTr="00282861">
        <w:trPr>
          <w:tblCellSpacing w:w="0" w:type="dxa"/>
        </w:trPr>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Сельское поселение</w:t>
            </w:r>
          </w:p>
        </w:tc>
        <w:tc>
          <w:tcPr>
            <w:tcW w:w="3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шт</w:t>
            </w:r>
          </w:p>
        </w:tc>
        <w:tc>
          <w:tcPr>
            <w:tcW w:w="3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45</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14 Расчет показателя минимально допустимого уровня обеспеченности дополнительного образования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52"/>
        <w:gridCol w:w="3600"/>
        <w:gridCol w:w="3405"/>
      </w:tblGrid>
      <w:tr w:rsidR="00282861" w:rsidTr="00282861">
        <w:trPr>
          <w:tblCellSpacing w:w="0" w:type="dxa"/>
        </w:trPr>
        <w:tc>
          <w:tcPr>
            <w:tcW w:w="192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Дополнительное  образование детей</w:t>
            </w:r>
          </w:p>
        </w:tc>
        <w:tc>
          <w:tcPr>
            <w:tcW w:w="360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Число мест на программах дополнительного образования в расчете на 100 детей в возрасте от 5 до 18 лет</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Значение</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75</w:t>
            </w:r>
          </w:p>
        </w:tc>
      </w:tr>
      <w:tr w:rsidR="00282861" w:rsidTr="00282861">
        <w:trPr>
          <w:tblCellSpacing w:w="0" w:type="dxa"/>
        </w:trPr>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w:t>
            </w:r>
          </w:p>
        </w:tc>
        <w:tc>
          <w:tcPr>
            <w:tcW w:w="3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Число 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w:t>
            </w:r>
          </w:p>
        </w:tc>
      </w:tr>
      <w:tr w:rsidR="00282861" w:rsidTr="00282861">
        <w:trPr>
          <w:tblCellSpacing w:w="0" w:type="dxa"/>
        </w:trPr>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В городском поселении</w:t>
            </w:r>
          </w:p>
        </w:tc>
        <w:tc>
          <w:tcPr>
            <w:tcW w:w="3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45</w:t>
            </w:r>
          </w:p>
        </w:tc>
      </w:tr>
      <w:tr w:rsidR="00282861" w:rsidTr="00282861">
        <w:trPr>
          <w:tblCellSpacing w:w="0" w:type="dxa"/>
        </w:trPr>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В сельском поселении</w:t>
            </w:r>
          </w:p>
        </w:tc>
        <w:tc>
          <w:tcPr>
            <w:tcW w:w="3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65</w:t>
            </w:r>
          </w:p>
        </w:tc>
      </w:tr>
      <w:tr w:rsidR="00282861" w:rsidTr="00282861">
        <w:trPr>
          <w:tblCellSpacing w:w="0" w:type="dxa"/>
        </w:trPr>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w:t>
            </w:r>
          </w:p>
        </w:tc>
        <w:tc>
          <w:tcPr>
            <w:tcW w:w="3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Число мест на программах дополнительного образования, реализуемых на базе  образовательных организаций ( за исключением общеобразовательных организаций) реализующих программы дополнительного образования</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w:t>
            </w:r>
          </w:p>
        </w:tc>
      </w:tr>
      <w:tr w:rsidR="00282861" w:rsidTr="00282861">
        <w:trPr>
          <w:tblCellSpacing w:w="0" w:type="dxa"/>
        </w:trPr>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В городском поселении</w:t>
            </w:r>
          </w:p>
        </w:tc>
        <w:tc>
          <w:tcPr>
            <w:tcW w:w="3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30</w:t>
            </w:r>
          </w:p>
        </w:tc>
      </w:tr>
      <w:tr w:rsidR="00282861" w:rsidTr="00282861">
        <w:trPr>
          <w:tblCellSpacing w:w="0" w:type="dxa"/>
        </w:trPr>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В сельском поселении</w:t>
            </w:r>
          </w:p>
        </w:tc>
        <w:tc>
          <w:tcPr>
            <w:tcW w:w="3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10</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8"/>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15 Максимально допустимый уровень пешеходной доступности объектов образования</w:t>
      </w:r>
    </w:p>
    <w:tbl>
      <w:tblPr>
        <w:tblW w:w="736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2"/>
        <w:gridCol w:w="2459"/>
        <w:gridCol w:w="1606"/>
        <w:gridCol w:w="2806"/>
      </w:tblGrid>
      <w:tr w:rsidR="00282861" w:rsidTr="00282861">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 п/п</w:t>
            </w:r>
          </w:p>
        </w:tc>
        <w:tc>
          <w:tcPr>
            <w:tcW w:w="28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Наименование объектов</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Единица</w:t>
            </w:r>
          </w:p>
          <w:p w:rsidR="00282861" w:rsidRDefault="00282861">
            <w:pPr>
              <w:pStyle w:val="a6"/>
              <w:spacing w:before="0" w:beforeAutospacing="0" w:after="0" w:afterAutospacing="0"/>
              <w:jc w:val="both"/>
              <w:rPr>
                <w:sz w:val="15"/>
                <w:szCs w:val="15"/>
              </w:rPr>
            </w:pPr>
            <w:r>
              <w:rPr>
                <w:sz w:val="15"/>
                <w:szCs w:val="15"/>
              </w:rPr>
              <w:t>измерения</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Величина</w:t>
            </w:r>
          </w:p>
        </w:tc>
      </w:tr>
      <w:tr w:rsidR="00282861" w:rsidTr="00282861">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1.</w:t>
            </w:r>
          </w:p>
        </w:tc>
        <w:tc>
          <w:tcPr>
            <w:tcW w:w="28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Дошкольные</w:t>
            </w:r>
          </w:p>
          <w:p w:rsidR="00282861" w:rsidRDefault="00282861">
            <w:pPr>
              <w:pStyle w:val="a6"/>
              <w:spacing w:before="0" w:beforeAutospacing="0" w:after="0" w:afterAutospacing="0"/>
              <w:jc w:val="both"/>
              <w:rPr>
                <w:sz w:val="15"/>
                <w:szCs w:val="15"/>
              </w:rPr>
            </w:pPr>
            <w:r>
              <w:rPr>
                <w:sz w:val="15"/>
                <w:szCs w:val="15"/>
              </w:rPr>
              <w:t>образовательные организации</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м</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500</w:t>
            </w:r>
          </w:p>
        </w:tc>
      </w:tr>
      <w:tr w:rsidR="00282861" w:rsidTr="00282861">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2.</w:t>
            </w:r>
          </w:p>
        </w:tc>
        <w:tc>
          <w:tcPr>
            <w:tcW w:w="28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Общеобразовательные организации</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м</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w:t>
            </w:r>
          </w:p>
        </w:tc>
      </w:tr>
      <w:tr w:rsidR="00282861" w:rsidTr="00282861">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 </w:t>
            </w:r>
          </w:p>
        </w:tc>
        <w:tc>
          <w:tcPr>
            <w:tcW w:w="28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I- II ступень обучения*</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м</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500**в городском</w:t>
            </w:r>
            <w:r>
              <w:rPr>
                <w:sz w:val="15"/>
                <w:szCs w:val="15"/>
                <w:u w:val="single"/>
              </w:rPr>
              <w:t> поселении</w:t>
            </w:r>
          </w:p>
          <w:p w:rsidR="00282861" w:rsidRDefault="00282861">
            <w:pPr>
              <w:pStyle w:val="a6"/>
              <w:spacing w:before="0" w:beforeAutospacing="0" w:after="0" w:afterAutospacing="0"/>
              <w:jc w:val="both"/>
              <w:rPr>
                <w:sz w:val="15"/>
                <w:szCs w:val="15"/>
              </w:rPr>
            </w:pPr>
            <w:r>
              <w:rPr>
                <w:sz w:val="15"/>
                <w:szCs w:val="15"/>
              </w:rPr>
              <w:t>2000** в сельском поселении</w:t>
            </w:r>
          </w:p>
        </w:tc>
      </w:tr>
      <w:tr w:rsidR="00282861" w:rsidTr="00282861">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 </w:t>
            </w:r>
          </w:p>
        </w:tc>
        <w:tc>
          <w:tcPr>
            <w:tcW w:w="28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III ступень обучения*</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м</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500** в городском </w:t>
            </w:r>
            <w:r>
              <w:rPr>
                <w:sz w:val="15"/>
                <w:szCs w:val="15"/>
                <w:u w:val="single"/>
              </w:rPr>
              <w:t>поселении</w:t>
            </w:r>
          </w:p>
          <w:p w:rsidR="00282861" w:rsidRDefault="00282861">
            <w:pPr>
              <w:pStyle w:val="a6"/>
              <w:spacing w:before="0" w:beforeAutospacing="0" w:after="0" w:afterAutospacing="0"/>
              <w:jc w:val="both"/>
              <w:rPr>
                <w:sz w:val="15"/>
                <w:szCs w:val="15"/>
              </w:rPr>
            </w:pPr>
            <w:r>
              <w:rPr>
                <w:sz w:val="15"/>
                <w:szCs w:val="15"/>
              </w:rPr>
              <w:t>4000** в сельском поселении</w:t>
            </w:r>
          </w:p>
        </w:tc>
      </w:tr>
      <w:tr w:rsidR="00282861" w:rsidTr="00282861">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3.</w:t>
            </w:r>
          </w:p>
        </w:tc>
        <w:tc>
          <w:tcPr>
            <w:tcW w:w="28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Организации дополнительного образования для детей</w:t>
            </w:r>
          </w:p>
        </w:tc>
        <w:tc>
          <w:tcPr>
            <w:tcW w:w="53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Не нормируется</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*I ступень (начальное общее образование) — 4 года;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II ступень (основное общее образование) — 5 лет;</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III ступень (среднее (полное) общее образование) — 2 года.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размещение общеобразовательных организаций допускается на расстоянии транспортной доступности: для учащихся I ступени обучения - 15 мин (в одну сторону), для учащихся II-III ступеней - не более 50 мин (в одну сторону).</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Учащиеся сельских общеобразовательных организаций, проживающие на расстоянии свыше 1км от организации, подлежат транспортному обслуживанию.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500м.</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VI. Объекты услуг общественного питания, торговли, бытового обслуживания и иных услуг для населения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9.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 торговли, бытового обслуживания населения Озерского сельсовета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16 – Расчетные показатели минимально допустимого уровня обеспеченности объектами общественного питания, торговли, бытового обслуживания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pPr w:leftFromText="45" w:rightFromText="45" w:vertAnchor="text"/>
        <w:tblW w:w="182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17"/>
        <w:gridCol w:w="5405"/>
        <w:gridCol w:w="5592"/>
        <w:gridCol w:w="6151"/>
      </w:tblGrid>
      <w:tr w:rsidR="00282861" w:rsidTr="00282861">
        <w:trPr>
          <w:tblCellSpacing w:w="0" w:type="dxa"/>
        </w:trPr>
        <w:tc>
          <w:tcPr>
            <w:tcW w:w="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п/п</w:t>
            </w:r>
          </w:p>
        </w:tc>
        <w:tc>
          <w:tcPr>
            <w:tcW w:w="1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Наименование объектов</w:t>
            </w:r>
          </w:p>
        </w:tc>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Единица</w:t>
            </w:r>
          </w:p>
          <w:p w:rsidR="00282861" w:rsidRDefault="00282861">
            <w:pPr>
              <w:pStyle w:val="a6"/>
              <w:spacing w:before="0" w:beforeAutospacing="0" w:after="0" w:afterAutospacing="0"/>
              <w:jc w:val="both"/>
              <w:rPr>
                <w:sz w:val="15"/>
                <w:szCs w:val="15"/>
              </w:rPr>
            </w:pPr>
            <w:r>
              <w:rPr>
                <w:sz w:val="15"/>
                <w:szCs w:val="15"/>
              </w:rPr>
              <w:t>измерения</w:t>
            </w: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Величина</w:t>
            </w:r>
          </w:p>
        </w:tc>
      </w:tr>
      <w:tr w:rsidR="00282861" w:rsidTr="00282861">
        <w:trPr>
          <w:tblCellSpacing w:w="0" w:type="dxa"/>
        </w:trPr>
        <w:tc>
          <w:tcPr>
            <w:tcW w:w="300" w:type="pct"/>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w:t>
            </w:r>
          </w:p>
        </w:tc>
        <w:tc>
          <w:tcPr>
            <w:tcW w:w="1450" w:type="pct"/>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Магазины</w:t>
            </w:r>
          </w:p>
        </w:tc>
        <w:tc>
          <w:tcPr>
            <w:tcW w:w="1500" w:type="pct"/>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м</w:t>
            </w:r>
            <w:r>
              <w:rPr>
                <w:sz w:val="15"/>
                <w:szCs w:val="15"/>
                <w:vertAlign w:val="superscript"/>
              </w:rPr>
              <w:t>2</w:t>
            </w:r>
            <w:r>
              <w:rPr>
                <w:sz w:val="15"/>
                <w:szCs w:val="15"/>
              </w:rPr>
              <w:t> торговой площади на 1 тыс. чел.</w:t>
            </w: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280 городские поселения</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300 сельские поселения</w:t>
            </w:r>
          </w:p>
        </w:tc>
      </w:tr>
      <w:tr w:rsidR="00282861" w:rsidTr="00282861">
        <w:trPr>
          <w:tblCellSpacing w:w="0" w:type="dxa"/>
        </w:trPr>
        <w:tc>
          <w:tcPr>
            <w:tcW w:w="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w:t>
            </w:r>
          </w:p>
        </w:tc>
        <w:tc>
          <w:tcPr>
            <w:tcW w:w="1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Предприятия общественного питания</w:t>
            </w:r>
          </w:p>
        </w:tc>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мест на 1 тыс. чел.</w:t>
            </w: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40</w:t>
            </w:r>
          </w:p>
        </w:tc>
      </w:tr>
      <w:tr w:rsidR="00282861" w:rsidTr="00282861">
        <w:trPr>
          <w:tblCellSpacing w:w="0" w:type="dxa"/>
        </w:trPr>
        <w:tc>
          <w:tcPr>
            <w:tcW w:w="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3.</w:t>
            </w:r>
          </w:p>
        </w:tc>
        <w:tc>
          <w:tcPr>
            <w:tcW w:w="1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Предприятия бытового обслуживания</w:t>
            </w:r>
          </w:p>
        </w:tc>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рабочих мест на 1 тыс. чел.</w:t>
            </w: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9</w:t>
            </w:r>
          </w:p>
        </w:tc>
      </w:tr>
      <w:tr w:rsidR="00282861" w:rsidTr="00282861">
        <w:trPr>
          <w:tblCellSpacing w:w="0" w:type="dxa"/>
        </w:trPr>
        <w:tc>
          <w:tcPr>
            <w:tcW w:w="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w:t>
            </w:r>
          </w:p>
        </w:tc>
        <w:tc>
          <w:tcPr>
            <w:tcW w:w="1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Отделение связи</w:t>
            </w:r>
          </w:p>
        </w:tc>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объект</w:t>
            </w: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w:t>
            </w:r>
          </w:p>
        </w:tc>
      </w:tr>
      <w:tr w:rsidR="00282861" w:rsidTr="00282861">
        <w:trPr>
          <w:tblCellSpacing w:w="0" w:type="dxa"/>
        </w:trPr>
        <w:tc>
          <w:tcPr>
            <w:tcW w:w="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5</w:t>
            </w:r>
          </w:p>
        </w:tc>
        <w:tc>
          <w:tcPr>
            <w:tcW w:w="1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Отделения банков, операционная касса</w:t>
            </w:r>
          </w:p>
        </w:tc>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операционная касса</w:t>
            </w: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 на 10 тысяч человек</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Таблица 17 – Расчетные показатели максимально допустимого уровня территориальной доступности объектов общественного питания, торговли, бытового обслуживания</w:t>
      </w:r>
    </w:p>
    <w:tbl>
      <w:tblPr>
        <w:tblW w:w="178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45"/>
        <w:gridCol w:w="4745"/>
        <w:gridCol w:w="3830"/>
        <w:gridCol w:w="4564"/>
      </w:tblGrid>
      <w:tr w:rsidR="00282861" w:rsidTr="00282861">
        <w:trPr>
          <w:tblCellSpacing w:w="0" w:type="dxa"/>
        </w:trPr>
        <w:tc>
          <w:tcPr>
            <w:tcW w:w="1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п/п</w:t>
            </w:r>
          </w:p>
        </w:tc>
        <w:tc>
          <w:tcPr>
            <w:tcW w:w="1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Наименование объектов</w:t>
            </w:r>
          </w:p>
        </w:tc>
        <w:tc>
          <w:tcPr>
            <w:tcW w:w="10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Единица</w:t>
            </w:r>
          </w:p>
          <w:p w:rsidR="00282861" w:rsidRDefault="00282861">
            <w:pPr>
              <w:pStyle w:val="a6"/>
              <w:spacing w:before="0" w:beforeAutospacing="0" w:after="0" w:afterAutospacing="0"/>
              <w:jc w:val="both"/>
              <w:rPr>
                <w:sz w:val="15"/>
                <w:szCs w:val="15"/>
              </w:rPr>
            </w:pPr>
            <w:r>
              <w:rPr>
                <w:sz w:val="15"/>
                <w:szCs w:val="15"/>
              </w:rPr>
              <w:t>измерения</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Величина</w:t>
            </w:r>
          </w:p>
        </w:tc>
      </w:tr>
      <w:tr w:rsidR="00282861" w:rsidTr="00282861">
        <w:trPr>
          <w:tblCellSpacing w:w="0" w:type="dxa"/>
        </w:trPr>
        <w:tc>
          <w:tcPr>
            <w:tcW w:w="1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w:t>
            </w:r>
          </w:p>
        </w:tc>
        <w:tc>
          <w:tcPr>
            <w:tcW w:w="1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Магазины</w:t>
            </w:r>
          </w:p>
        </w:tc>
        <w:tc>
          <w:tcPr>
            <w:tcW w:w="10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м</w:t>
            </w:r>
          </w:p>
        </w:tc>
        <w:tc>
          <w:tcPr>
            <w:tcW w:w="1250" w:type="pct"/>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в городских населенных пунктах –500 – 800, в сельских населенных пунктах –2000</w:t>
            </w:r>
          </w:p>
        </w:tc>
      </w:tr>
      <w:tr w:rsidR="00282861" w:rsidTr="00282861">
        <w:trPr>
          <w:tblCellSpacing w:w="0" w:type="dxa"/>
        </w:trPr>
        <w:tc>
          <w:tcPr>
            <w:tcW w:w="1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w:t>
            </w:r>
          </w:p>
        </w:tc>
        <w:tc>
          <w:tcPr>
            <w:tcW w:w="1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Предприятия общественного питания</w:t>
            </w:r>
          </w:p>
        </w:tc>
        <w:tc>
          <w:tcPr>
            <w:tcW w:w="10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м</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r>
      <w:tr w:rsidR="00282861" w:rsidTr="00282861">
        <w:trPr>
          <w:tblCellSpacing w:w="0" w:type="dxa"/>
        </w:trPr>
        <w:tc>
          <w:tcPr>
            <w:tcW w:w="1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3.</w:t>
            </w:r>
          </w:p>
        </w:tc>
        <w:tc>
          <w:tcPr>
            <w:tcW w:w="1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Предприятия бытового обслуживания</w:t>
            </w:r>
          </w:p>
        </w:tc>
        <w:tc>
          <w:tcPr>
            <w:tcW w:w="10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м</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r>
      <w:tr w:rsidR="00282861" w:rsidTr="00282861">
        <w:trPr>
          <w:tblCellSpacing w:w="0" w:type="dxa"/>
        </w:trPr>
        <w:tc>
          <w:tcPr>
            <w:tcW w:w="1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w:t>
            </w:r>
          </w:p>
        </w:tc>
        <w:tc>
          <w:tcPr>
            <w:tcW w:w="1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Отделение связи</w:t>
            </w:r>
          </w:p>
        </w:tc>
        <w:tc>
          <w:tcPr>
            <w:tcW w:w="10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м</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в городских населенных пунктах –500м (15 мин –транспортная доступность в сельских населенных пунктах)</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VII. Объекты автомобильного транспорта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10.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Озерского сельсовета 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Улично-дорожная сеть – объект транспортной инфраструктуры, являющийся частью территории поселений,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населенных пунктов.</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Общая протяженность транспортной и улично-дорожной сети поселения составляет 31,3 км, включая улично-дорожную сеть и магистральные дороги. Улично-дорожная сеть составляет 16,0 км.</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Общая площадь территории поселения – 64,35 кв. км. Существующая площадь населенных пунктов составляет 2,62 кв.км.</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Таким образом, плотность сети автомобильных дорог как отношение существующей протяженности улично-дорожной сети к общей площади населенных пунктов составляет: 0,005 км/км</w:t>
      </w:r>
      <w:r>
        <w:rPr>
          <w:rFonts w:ascii="Tahoma" w:hAnsi="Tahoma" w:cs="Tahoma"/>
          <w:color w:val="000000"/>
          <w:sz w:val="15"/>
          <w:szCs w:val="15"/>
          <w:vertAlign w:val="superscript"/>
        </w:rPr>
        <w:t>2</w:t>
      </w:r>
      <w:r>
        <w:rPr>
          <w:rFonts w:ascii="Tahoma" w:hAnsi="Tahoma" w:cs="Tahoma"/>
          <w:color w:val="000000"/>
          <w:sz w:val="15"/>
          <w:szCs w:val="15"/>
        </w:rPr>
        <w:t>.</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подготовке проекта генерального плана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вне границ населенных пунктов, объектами внешнего транспорта и автомобильными дорогами общей сети.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Затраты времени на передвижение от мест проживания до мест работы для 90% трудящихся (в один конец) не должны превышать30мин.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 350 легковых автомобилей, включая 3-4 такси и 2-3 ведомственных автомобиля, 25-40 грузовых автомобилей в зависимости от состава парка. Число мотоциклов и мопедов на 1000 чел. следует принимать 100-150 единиц.</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Число автомобилей, прибывающих в город-центр (районный центр) из других населенных пунктов  системы расселения, и транзитных определяется специальным расчетом.</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Сеть улиц и дорог</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7 СП 42.13330.2011 Градостроительство. Планировка и застройка городских и сельских населенных пунктов.</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11. Расчетные показатели минимально допустимого уровня обеспеченности и максимально допустимого уровня территориальной доступности парковками (парковочными местами) для населения Озерского сельсовета.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Согласно СП 42.13330.2011 Градостроительство. Планировка и застройка городских и сельских населенных пунктов, число мест хранения автомобилей следует определять исходя из уровня автомобилизации на расчетный срок: 350 легковых автомобилей на 1000 чел.</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Таким образом, минимально допустимый уровень обеспеченности парковочными местами составит 245 мест на 1 тыс.чел. Данный норматив не распространяется на кварталы индивидуальной жилой застройки с приусадебными участками, так как на них размещаются индивидуальные гаражи и места постоянного хранения личного автотранспорта.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VIII. Объекты электроснабжения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12.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Озерского сельсовета.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промышленных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жилищно-коммунального сектора - в соответствии с </w:t>
      </w:r>
      <w:hyperlink r:id="rId9" w:tooltip="Инструкция по проектированию городских электрических сетей" w:history="1">
        <w:r>
          <w:rPr>
            <w:rStyle w:val="a3"/>
            <w:rFonts w:ascii="Tahoma" w:hAnsi="Tahoma" w:cs="Tahoma"/>
            <w:color w:val="33A6E3"/>
            <w:sz w:val="15"/>
            <w:szCs w:val="15"/>
          </w:rPr>
          <w:t>РД 34.20.185-94</w:t>
        </w:r>
      </w:hyperlink>
      <w:r>
        <w:rPr>
          <w:rFonts w:ascii="Tahoma" w:hAnsi="Tahoma" w:cs="Tahoma"/>
          <w:color w:val="000000"/>
          <w:sz w:val="15"/>
          <w:szCs w:val="15"/>
        </w:rPr>
        <w:t> "Инструкция по проектированию городских электрических сетей" и СП 31-110-2003 г.</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18 - Укрупненные показатели электропотребления</w:t>
      </w:r>
    </w:p>
    <w:tbl>
      <w:tblPr>
        <w:tblW w:w="7175" w:type="dxa"/>
        <w:tblCellSpacing w:w="0" w:type="dxa"/>
        <w:tblCellMar>
          <w:left w:w="0" w:type="dxa"/>
          <w:right w:w="0" w:type="dxa"/>
        </w:tblCellMar>
        <w:tblLook w:val="04A0"/>
      </w:tblPr>
      <w:tblGrid>
        <w:gridCol w:w="2818"/>
        <w:gridCol w:w="1907"/>
        <w:gridCol w:w="2324"/>
        <w:gridCol w:w="126"/>
      </w:tblGrid>
      <w:tr w:rsidR="00282861" w:rsidTr="00282861">
        <w:trPr>
          <w:trHeight w:val="240"/>
          <w:tblCellSpacing w:w="0" w:type="dxa"/>
        </w:trPr>
        <w:tc>
          <w:tcPr>
            <w:tcW w:w="349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Категория </w:t>
            </w:r>
          </w:p>
          <w:p w:rsidR="00282861" w:rsidRDefault="00282861">
            <w:pPr>
              <w:pStyle w:val="a6"/>
              <w:spacing w:before="0" w:beforeAutospacing="0" w:after="0" w:afterAutospacing="0"/>
              <w:jc w:val="both"/>
              <w:rPr>
                <w:sz w:val="15"/>
                <w:szCs w:val="15"/>
              </w:rPr>
            </w:pPr>
            <w:r>
              <w:rPr>
                <w:sz w:val="15"/>
                <w:szCs w:val="15"/>
              </w:rPr>
              <w:t>населенного</w:t>
            </w:r>
          </w:p>
          <w:p w:rsidR="00282861" w:rsidRDefault="00282861">
            <w:pPr>
              <w:pStyle w:val="a6"/>
              <w:spacing w:before="0" w:beforeAutospacing="0" w:after="0" w:afterAutospacing="0"/>
              <w:jc w:val="both"/>
              <w:rPr>
                <w:sz w:val="15"/>
                <w:szCs w:val="15"/>
              </w:rPr>
            </w:pPr>
            <w:r>
              <w:rPr>
                <w:sz w:val="15"/>
                <w:szCs w:val="15"/>
              </w:rPr>
              <w:t>   пункта  </w:t>
            </w:r>
          </w:p>
        </w:tc>
        <w:tc>
          <w:tcPr>
            <w:tcW w:w="510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rPr>
                <w:sz w:val="24"/>
                <w:szCs w:val="24"/>
              </w:rPr>
            </w:pPr>
          </w:p>
        </w:tc>
      </w:tr>
      <w:tr w:rsidR="00282861" w:rsidTr="00282861">
        <w:trPr>
          <w:trHeight w:val="270"/>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213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Электропотребление, кв-</w:t>
            </w:r>
            <w:r>
              <w:rPr>
                <w:sz w:val="15"/>
                <w:szCs w:val="15"/>
              </w:rPr>
              <w:lastRenderedPageBreak/>
              <w:t>ч/год на 1чел</w:t>
            </w:r>
          </w:p>
        </w:tc>
        <w:tc>
          <w:tcPr>
            <w:tcW w:w="29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lastRenderedPageBreak/>
              <w:t xml:space="preserve"> Использование максимума </w:t>
            </w:r>
            <w:r>
              <w:rPr>
                <w:sz w:val="15"/>
                <w:szCs w:val="15"/>
              </w:rPr>
              <w:lastRenderedPageBreak/>
              <w:t>электрической нагрузки, ч/год</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rPr>
                <w:sz w:val="24"/>
                <w:szCs w:val="24"/>
              </w:rPr>
            </w:pPr>
          </w:p>
        </w:tc>
      </w:tr>
      <w:tr w:rsidR="00282861" w:rsidTr="00282861">
        <w:trPr>
          <w:trHeight w:val="1110"/>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rPr>
                <w:sz w:val="24"/>
                <w:szCs w:val="24"/>
              </w:rPr>
            </w:pPr>
          </w:p>
        </w:tc>
      </w:tr>
      <w:tr w:rsidR="00282861" w:rsidTr="00282861">
        <w:trPr>
          <w:trHeight w:val="1500"/>
          <w:tblCellSpacing w:w="0" w:type="dxa"/>
        </w:trPr>
        <w:tc>
          <w:tcPr>
            <w:tcW w:w="3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lastRenderedPageBreak/>
              <w:t>Поселки и сельские поселения (без кондиционеров)</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w:t>
            </w:r>
          </w:p>
        </w:tc>
        <w:tc>
          <w:tcPr>
            <w:tcW w:w="29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rPr>
                <w:sz w:val="24"/>
                <w:szCs w:val="24"/>
              </w:rPr>
            </w:pPr>
          </w:p>
        </w:tc>
      </w:tr>
      <w:tr w:rsidR="00282861" w:rsidTr="00282861">
        <w:trPr>
          <w:trHeight w:val="240"/>
          <w:tblCellSpacing w:w="0" w:type="dxa"/>
        </w:trPr>
        <w:tc>
          <w:tcPr>
            <w:tcW w:w="3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Не оборудованные стационарными электроплитами           </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950</w:t>
            </w:r>
          </w:p>
        </w:tc>
        <w:tc>
          <w:tcPr>
            <w:tcW w:w="29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rPr>
                <w:sz w:val="24"/>
                <w:szCs w:val="24"/>
              </w:rPr>
            </w:pPr>
          </w:p>
        </w:tc>
      </w:tr>
      <w:tr w:rsidR="00282861" w:rsidTr="00282861">
        <w:trPr>
          <w:trHeight w:val="240"/>
          <w:tblCellSpacing w:w="0" w:type="dxa"/>
        </w:trPr>
        <w:tc>
          <w:tcPr>
            <w:tcW w:w="3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Оборудованные электроплитами (100%)</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1350</w:t>
            </w:r>
          </w:p>
        </w:tc>
        <w:tc>
          <w:tcPr>
            <w:tcW w:w="29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rPr>
                <w:sz w:val="24"/>
                <w:szCs w:val="24"/>
              </w:rPr>
            </w:pP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Максимально допустимый уровень территориальной доступности объектов электроснабжения не нормируется.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IX. Объекты теплоснабжения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13.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Озерского сельсовета.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Решения по проектированию и перспективному развитию сетей теплоснабжения следует осуществлять на основании следующих документов:</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СП 42.13330.2011 "Градостроительство. Планировка и застройка городских 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сельских поселений. Актуализированная редакция СНиП 2.07.01-89*";</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СНиП 11-04-2003 "Инструкция о порядке разработки, согласования, экспертизы и утверждения градостроительной документации";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СП 131.13330.2012 «Строительная климатология» (актуализированная версия)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СанПиН 2.2.1/2.1.1.1200-03 "Санитарно-защитные зоны и санитарная классификация предприятий, сооружений и иных объектов" (новая редакция);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СП 36.13330.2012 "Магистральные трубопроводы";</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СН 452-73 "Нормы отвода земель для магистральных трубопроводов";</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СП 60.13330.2012 "Отопление, вентиляция и кондиционирование";</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СП 124.13330.2012 "Тепловые сети";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СП 89.13330.2012 "Котельные установки";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СП 41-101-95 "Проектирование тепловых пунктов";</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Удельные показатели максимальной тепловой нагрузки на отопление и вентиляцию жилых домов, Вт/м2(Для зданий строительства после 2015 г.) - СП 124.13330.2012.</w:t>
      </w:r>
    </w:p>
    <w:tbl>
      <w:tblPr>
        <w:tblW w:w="178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047"/>
        <w:gridCol w:w="2146"/>
        <w:gridCol w:w="1788"/>
        <w:gridCol w:w="1610"/>
        <w:gridCol w:w="1610"/>
        <w:gridCol w:w="2683"/>
      </w:tblGrid>
      <w:tr w:rsidR="00282861" w:rsidTr="00282861">
        <w:trPr>
          <w:tblCellSpacing w:w="0" w:type="dxa"/>
        </w:trPr>
        <w:tc>
          <w:tcPr>
            <w:tcW w:w="5000" w:type="pct"/>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Удельные показатели максимальной тепловой нагрузки на отопление и вентиляцию жилых домов, Вт/м2 (Для зданий строительства после 2015 г.)*</w:t>
            </w:r>
          </w:p>
        </w:tc>
      </w:tr>
      <w:tr w:rsidR="00282861" w:rsidTr="00282861">
        <w:trPr>
          <w:tblCellSpacing w:w="0" w:type="dxa"/>
        </w:trPr>
        <w:tc>
          <w:tcPr>
            <w:tcW w:w="2250" w:type="pct"/>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Этажность жилых зданий</w:t>
            </w:r>
          </w:p>
        </w:tc>
        <w:tc>
          <w:tcPr>
            <w:tcW w:w="2700" w:type="pct"/>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Расчетная температура наружного воздуха для проектирования отопления  , °C</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-20</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-25</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-30</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-35</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-40</w:t>
            </w:r>
          </w:p>
        </w:tc>
      </w:tr>
      <w:tr w:rsidR="00282861" w:rsidTr="00282861">
        <w:trPr>
          <w:tblCellSpacing w:w="0" w:type="dxa"/>
        </w:trPr>
        <w:tc>
          <w:tcPr>
            <w:tcW w:w="2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1-3-этажные одноквартирные отдельно стоящие</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64</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67</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72</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77</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81</w:t>
            </w:r>
          </w:p>
        </w:tc>
      </w:tr>
      <w:tr w:rsidR="00282861" w:rsidTr="00282861">
        <w:trPr>
          <w:tblCellSpacing w:w="0" w:type="dxa"/>
        </w:trPr>
        <w:tc>
          <w:tcPr>
            <w:tcW w:w="2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2-3-этажные одноквартирные блокированные</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51</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55</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59</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64</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67</w:t>
            </w:r>
          </w:p>
        </w:tc>
      </w:tr>
      <w:tr w:rsidR="00282861" w:rsidTr="00282861">
        <w:trPr>
          <w:tblCellSpacing w:w="0" w:type="dxa"/>
        </w:trPr>
        <w:tc>
          <w:tcPr>
            <w:tcW w:w="2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4-6-этажные</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42</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45</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49</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55</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59</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Расчетные тепловые нагрузки определяются: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намечаемых к застройке жилых районов – по укрупненным показателям в соответствии с СП 124.13330.2012, для зданий общественно-бытового и социального назначения в соответствии с МДК 4-05-2004   либо по проектам-аналогам.</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Проектируемые отдельно стоящие котельные, в том числе с установками комбинированной выработки тепла и электроэнергии, следует размещать преимущественно в промышленных и коммунально-складских зонах в центре тепловых нагрузок.</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Размеры земельных участков для отдельно стоящих котельных, размещаемых в районах жилой застройки, следует принимать по </w:t>
      </w:r>
      <w:hyperlink r:id="rId10" w:anchor="Par2" w:history="1">
        <w:r>
          <w:rPr>
            <w:rStyle w:val="a3"/>
            <w:rFonts w:ascii="Tahoma" w:hAnsi="Tahoma" w:cs="Tahoma"/>
            <w:color w:val="33A6E3"/>
            <w:sz w:val="15"/>
            <w:szCs w:val="15"/>
          </w:rPr>
          <w:t>таблице 40</w:t>
        </w:r>
      </w:hyperlink>
      <w:r>
        <w:rPr>
          <w:rFonts w:ascii="Tahoma" w:hAnsi="Tahoma" w:cs="Tahoma"/>
          <w:color w:val="000000"/>
          <w:sz w:val="15"/>
          <w:szCs w:val="15"/>
        </w:rPr>
        <w:t> Региональных нормативов градостроительного проектирования Курской области, утвержденных постановлением Администрации Курской области от 15.11.2011 №577-па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Максимально допустимый уровень территориальной доступности объектов теплоснабжения не нормируется.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X. Объекты газоснабжения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14.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Озерского сельсовета.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19 – Расчетные показатели минимально допустимого уровня обеспеченности объектами газоснабжения</w:t>
      </w:r>
    </w:p>
    <w:tbl>
      <w:tblPr>
        <w:tblW w:w="76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1"/>
        <w:gridCol w:w="1335"/>
        <w:gridCol w:w="1162"/>
        <w:gridCol w:w="1890"/>
      </w:tblGrid>
      <w:tr w:rsidR="00282861" w:rsidTr="00282861">
        <w:trPr>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Наименование норматива,</w:t>
            </w:r>
          </w:p>
          <w:p w:rsidR="00282861" w:rsidRDefault="00282861">
            <w:pPr>
              <w:pStyle w:val="a6"/>
              <w:spacing w:before="0" w:beforeAutospacing="0" w:after="0" w:afterAutospacing="0"/>
              <w:jc w:val="both"/>
              <w:rPr>
                <w:sz w:val="15"/>
                <w:szCs w:val="15"/>
              </w:rPr>
            </w:pPr>
            <w:r>
              <w:rPr>
                <w:sz w:val="15"/>
                <w:szCs w:val="15"/>
              </w:rPr>
              <w:t>(потребители ресурса)</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Единица измерения</w:t>
            </w:r>
          </w:p>
        </w:tc>
        <w:tc>
          <w:tcPr>
            <w:tcW w:w="13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Величина</w:t>
            </w:r>
          </w:p>
        </w:tc>
        <w:tc>
          <w:tcPr>
            <w:tcW w:w="22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Обоснование</w:t>
            </w:r>
          </w:p>
        </w:tc>
      </w:tr>
      <w:tr w:rsidR="00282861" w:rsidTr="00282861">
        <w:trPr>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Природный газ, при наличии централизованного горячего водоснабжения</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м</w:t>
            </w:r>
            <w:r>
              <w:rPr>
                <w:sz w:val="15"/>
                <w:szCs w:val="15"/>
                <w:vertAlign w:val="superscript"/>
              </w:rPr>
              <w:t>3 </w:t>
            </w:r>
            <w:r>
              <w:rPr>
                <w:sz w:val="15"/>
                <w:szCs w:val="15"/>
              </w:rPr>
              <w:t>/ год</w:t>
            </w:r>
          </w:p>
          <w:p w:rsidR="00282861" w:rsidRDefault="00282861">
            <w:pPr>
              <w:pStyle w:val="a6"/>
              <w:spacing w:before="0" w:beforeAutospacing="0" w:after="0" w:afterAutospacing="0"/>
              <w:jc w:val="both"/>
              <w:rPr>
                <w:sz w:val="15"/>
                <w:szCs w:val="15"/>
              </w:rPr>
            </w:pPr>
            <w:r>
              <w:rPr>
                <w:sz w:val="15"/>
                <w:szCs w:val="15"/>
              </w:rPr>
              <w:t>на 1 чел.</w:t>
            </w:r>
          </w:p>
        </w:tc>
        <w:tc>
          <w:tcPr>
            <w:tcW w:w="13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120</w:t>
            </w:r>
          </w:p>
        </w:tc>
        <w:tc>
          <w:tcPr>
            <w:tcW w:w="222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Согласно</w:t>
            </w:r>
          </w:p>
          <w:p w:rsidR="00282861" w:rsidRDefault="00282861">
            <w:pPr>
              <w:pStyle w:val="a6"/>
              <w:spacing w:before="0" w:beforeAutospacing="0" w:after="0" w:afterAutospacing="0"/>
              <w:jc w:val="both"/>
              <w:rPr>
                <w:sz w:val="15"/>
                <w:szCs w:val="15"/>
              </w:rPr>
            </w:pPr>
            <w:r>
              <w:rPr>
                <w:sz w:val="15"/>
                <w:szCs w:val="15"/>
              </w:rPr>
              <w:t>СП 124.13330.2012</w:t>
            </w:r>
          </w:p>
          <w:p w:rsidR="00282861" w:rsidRDefault="00282861">
            <w:pPr>
              <w:pStyle w:val="a6"/>
              <w:spacing w:before="0" w:beforeAutospacing="0" w:after="0" w:afterAutospacing="0"/>
              <w:jc w:val="both"/>
              <w:rPr>
                <w:sz w:val="15"/>
                <w:szCs w:val="15"/>
              </w:rPr>
            </w:pPr>
            <w:r>
              <w:rPr>
                <w:sz w:val="15"/>
                <w:szCs w:val="15"/>
              </w:rPr>
              <w:t>СП 42-101-2003</w:t>
            </w:r>
          </w:p>
        </w:tc>
      </w:tr>
      <w:tr w:rsidR="00282861" w:rsidTr="00282861">
        <w:trPr>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 xml:space="preserve">Природный газ, при горячем водоснабжении от </w:t>
            </w:r>
            <w:r>
              <w:rPr>
                <w:sz w:val="15"/>
                <w:szCs w:val="15"/>
              </w:rPr>
              <w:lastRenderedPageBreak/>
              <w:t>газовых водонагревателей</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lastRenderedPageBreak/>
              <w:t>м</w:t>
            </w:r>
            <w:r>
              <w:rPr>
                <w:sz w:val="15"/>
                <w:szCs w:val="15"/>
                <w:vertAlign w:val="superscript"/>
              </w:rPr>
              <w:t>3 </w:t>
            </w:r>
            <w:r>
              <w:rPr>
                <w:sz w:val="15"/>
                <w:szCs w:val="15"/>
              </w:rPr>
              <w:t>/ год</w:t>
            </w:r>
          </w:p>
          <w:p w:rsidR="00282861" w:rsidRDefault="00282861">
            <w:pPr>
              <w:pStyle w:val="a6"/>
              <w:spacing w:before="0" w:beforeAutospacing="0" w:after="0" w:afterAutospacing="0"/>
              <w:jc w:val="both"/>
              <w:rPr>
                <w:sz w:val="15"/>
                <w:szCs w:val="15"/>
              </w:rPr>
            </w:pPr>
            <w:r>
              <w:rPr>
                <w:sz w:val="15"/>
                <w:szCs w:val="15"/>
              </w:rPr>
              <w:lastRenderedPageBreak/>
              <w:t>на 1 чел.</w:t>
            </w:r>
          </w:p>
        </w:tc>
        <w:tc>
          <w:tcPr>
            <w:tcW w:w="13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lastRenderedPageBreak/>
              <w:t>294</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r>
      <w:tr w:rsidR="00282861" w:rsidTr="00282861">
        <w:trPr>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lastRenderedPageBreak/>
              <w:t>При отсутствии всяких видов горячего водоснабжения</w:t>
            </w:r>
          </w:p>
          <w:p w:rsidR="00282861" w:rsidRDefault="00282861">
            <w:pPr>
              <w:pStyle w:val="a6"/>
              <w:spacing w:before="0" w:beforeAutospacing="0" w:after="0" w:afterAutospacing="0"/>
              <w:jc w:val="both"/>
              <w:rPr>
                <w:sz w:val="15"/>
                <w:szCs w:val="15"/>
              </w:rPr>
            </w:pPr>
            <w:r>
              <w:rPr>
                <w:sz w:val="15"/>
                <w:szCs w:val="15"/>
              </w:rPr>
              <w:t> (в сельской местности).</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м</w:t>
            </w:r>
            <w:r>
              <w:rPr>
                <w:sz w:val="15"/>
                <w:szCs w:val="15"/>
                <w:vertAlign w:val="superscript"/>
              </w:rPr>
              <w:t>3 </w:t>
            </w:r>
            <w:r>
              <w:rPr>
                <w:sz w:val="15"/>
                <w:szCs w:val="15"/>
              </w:rPr>
              <w:t>/ год</w:t>
            </w:r>
          </w:p>
          <w:p w:rsidR="00282861" w:rsidRDefault="00282861">
            <w:pPr>
              <w:pStyle w:val="a6"/>
              <w:spacing w:before="0" w:beforeAutospacing="0" w:after="0" w:afterAutospacing="0"/>
              <w:jc w:val="both"/>
              <w:rPr>
                <w:sz w:val="15"/>
                <w:szCs w:val="15"/>
              </w:rPr>
            </w:pPr>
            <w:r>
              <w:rPr>
                <w:sz w:val="15"/>
                <w:szCs w:val="15"/>
              </w:rPr>
              <w:t>на 1 чел.</w:t>
            </w:r>
          </w:p>
        </w:tc>
        <w:tc>
          <w:tcPr>
            <w:tcW w:w="13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176</w:t>
            </w:r>
          </w:p>
          <w:p w:rsidR="00282861" w:rsidRDefault="00282861">
            <w:pPr>
              <w:pStyle w:val="a6"/>
              <w:spacing w:before="0" w:beforeAutospacing="0" w:after="0" w:afterAutospacing="0"/>
              <w:jc w:val="both"/>
              <w:rPr>
                <w:sz w:val="15"/>
                <w:szCs w:val="15"/>
              </w:rPr>
            </w:pPr>
            <w:r>
              <w:rPr>
                <w:sz w:val="15"/>
                <w:szCs w:val="15"/>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Максимально допустимый уровень территориальной доступности объектов газоснабжения не нормируется.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XI. Объекты водоснабжения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15.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Озерского сельсовета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Удельное хозяйственно-питьевое водопотребление в населенных пунктах определяется в соответствии с СП 30.13330.2010* "СНиП 2.04.01-85* Внутренний водопровод и канализация зданий", СП 42.13330.2011 Градостроительство. Планировка и застройка городских и сельских поселений.</w:t>
      </w:r>
    </w:p>
    <w:tbl>
      <w:tblPr>
        <w:tblW w:w="1864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360"/>
        <w:gridCol w:w="8286"/>
      </w:tblGrid>
      <w:tr w:rsidR="00282861" w:rsidTr="00282861">
        <w:trPr>
          <w:tblCellSpacing w:w="0" w:type="dxa"/>
        </w:trPr>
        <w:tc>
          <w:tcPr>
            <w:tcW w:w="2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Степень благоустройства районов жилой застройки</w:t>
            </w:r>
          </w:p>
        </w:tc>
        <w:tc>
          <w:tcPr>
            <w:tcW w:w="2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Удельное хозяйственно-питьевое водопотребление в населенных пунктах на одного жителя среднесуточное (за год), л/сут.</w:t>
            </w:r>
          </w:p>
        </w:tc>
      </w:tr>
      <w:tr w:rsidR="00282861" w:rsidTr="00282861">
        <w:trPr>
          <w:tblCellSpacing w:w="0" w:type="dxa"/>
        </w:trPr>
        <w:tc>
          <w:tcPr>
            <w:tcW w:w="2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Застройка зданиями, оборудованными внутренним водопроводом и канализацией:</w:t>
            </w:r>
          </w:p>
          <w:p w:rsidR="00282861" w:rsidRDefault="00282861">
            <w:pPr>
              <w:pStyle w:val="a6"/>
              <w:spacing w:before="0" w:beforeAutospacing="0" w:after="0" w:afterAutospacing="0"/>
              <w:jc w:val="both"/>
              <w:rPr>
                <w:sz w:val="15"/>
                <w:szCs w:val="15"/>
              </w:rPr>
            </w:pPr>
            <w:r>
              <w:rPr>
                <w:sz w:val="15"/>
                <w:szCs w:val="15"/>
              </w:rPr>
              <w:t>без ванн</w:t>
            </w:r>
          </w:p>
        </w:tc>
        <w:tc>
          <w:tcPr>
            <w:tcW w:w="2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w:t>
            </w:r>
          </w:p>
          <w:p w:rsidR="00282861" w:rsidRDefault="00282861">
            <w:pPr>
              <w:pStyle w:val="a6"/>
              <w:spacing w:before="0" w:beforeAutospacing="0" w:after="0" w:afterAutospacing="0"/>
              <w:jc w:val="both"/>
              <w:rPr>
                <w:sz w:val="15"/>
                <w:szCs w:val="15"/>
              </w:rPr>
            </w:pPr>
            <w:r>
              <w:rPr>
                <w:sz w:val="15"/>
                <w:szCs w:val="15"/>
              </w:rPr>
              <w:t>125–160</w:t>
            </w:r>
          </w:p>
        </w:tc>
      </w:tr>
      <w:tr w:rsidR="00282861" w:rsidTr="00282861">
        <w:trPr>
          <w:tblCellSpacing w:w="0" w:type="dxa"/>
        </w:trPr>
        <w:tc>
          <w:tcPr>
            <w:tcW w:w="2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с ванными и местными водонагревателями</w:t>
            </w:r>
          </w:p>
        </w:tc>
        <w:tc>
          <w:tcPr>
            <w:tcW w:w="2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160–230</w:t>
            </w:r>
          </w:p>
        </w:tc>
      </w:tr>
      <w:tr w:rsidR="00282861" w:rsidTr="00282861">
        <w:trPr>
          <w:tblCellSpacing w:w="0" w:type="dxa"/>
        </w:trPr>
        <w:tc>
          <w:tcPr>
            <w:tcW w:w="2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с централизованным горячим водоснабжением</w:t>
            </w:r>
          </w:p>
        </w:tc>
        <w:tc>
          <w:tcPr>
            <w:tcW w:w="2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230–350</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л/сут.</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Максимально допустимый уровень территориальной доступности объектов водоснабжения не нормируется.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XII. Объекты водоотведения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16.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Озерского сельсовета.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Проектирование систем канализации населенных пунктов следует производить в соответствии с требованиями Водного кодекса Российской Федерации, СП 30.13330.2012, СП 32.13330.2012, СП 42.13330.2011, СанПиН 2.1.5.980-00.</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 30.13330.2010* "СНиП 2.04.01-85* Внутренний водопровод и канализация зданий"</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 32.13330.2012 Канализация. Наружные сети и сооружения.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 42.13330.2011 Градостроительство. Планировка и застройка городских и сельских поселений.</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СанПиН 2.1.5.980-00 Гигиенические требования к охране поверхностных вод</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СанПиН 2.2.1/2.1.1.1200-03 "Санитарно-защитные зоны и санитарная классификация предприятий, сооружений и иных объектов"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проектировании стока поверхностных вод следует руководствоваться требованиями СП 32.13330.2012, СП 42.13330.2011, СанПиН 2.1.5.980-00.</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Мощность объектов водоотведения определяется расчетным водопотреблением участков застройки с учетом особенностей рельефа.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наличии канализационных стоков должны быть предусмотрены очистные сооружения.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Максимально допустимый уровень территориальной доступности объектов водоотведения не нормируется.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XIII. Объекты, предназначенные для утилизации и переработки бытовых и промышленных отходов</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17.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утилизации и переработки бытовых и промышленных отходов</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Нормы накопления твердых бытовых отходов приведены в соответствии с СП 14.13330.2011 Градостроительство. Планировка и застройка городских и сельских населенных пунктов.</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Конкретные нормы накопления твердых бытовых отходов по жилищному фонду,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 утвержденными Постановлением Администрации Курской области от 15.11.2011 № 577-па.</w:t>
      </w:r>
    </w:p>
    <w:tbl>
      <w:tblPr>
        <w:tblW w:w="1864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17"/>
        <w:gridCol w:w="4333"/>
        <w:gridCol w:w="4896"/>
      </w:tblGrid>
      <w:tr w:rsidR="00282861" w:rsidTr="00282861">
        <w:trPr>
          <w:tblCellSpacing w:w="0" w:type="dxa"/>
        </w:trPr>
        <w:tc>
          <w:tcPr>
            <w:tcW w:w="2500" w:type="pct"/>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Бытовые отходы</w:t>
            </w:r>
          </w:p>
          <w:p w:rsidR="00282861" w:rsidRDefault="00282861">
            <w:pPr>
              <w:pStyle w:val="a6"/>
              <w:spacing w:before="0" w:beforeAutospacing="0" w:after="0" w:afterAutospacing="0"/>
              <w:jc w:val="both"/>
              <w:rPr>
                <w:sz w:val="15"/>
                <w:szCs w:val="15"/>
              </w:rPr>
            </w:pPr>
            <w:r>
              <w:rPr>
                <w:sz w:val="15"/>
                <w:szCs w:val="15"/>
              </w:rPr>
              <w:t> </w:t>
            </w:r>
          </w:p>
        </w:tc>
        <w:tc>
          <w:tcPr>
            <w:tcW w:w="24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Количество бытовых отходов, чел./год*</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1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кг</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л</w:t>
            </w:r>
          </w:p>
        </w:tc>
      </w:tr>
      <w:tr w:rsidR="00282861" w:rsidTr="00282861">
        <w:trPr>
          <w:tblCellSpacing w:w="0" w:type="dxa"/>
        </w:trPr>
        <w:tc>
          <w:tcPr>
            <w:tcW w:w="2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Твердые:</w:t>
            </w:r>
          </w:p>
        </w:tc>
        <w:tc>
          <w:tcPr>
            <w:tcW w:w="1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w:t>
            </w:r>
          </w:p>
        </w:tc>
      </w:tr>
      <w:tr w:rsidR="00282861" w:rsidTr="00282861">
        <w:trPr>
          <w:tblCellSpacing w:w="0" w:type="dxa"/>
        </w:trPr>
        <w:tc>
          <w:tcPr>
            <w:tcW w:w="2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от жилых зданий, оборудованных водопроводом, канализацией, центральным отоплением и газом</w:t>
            </w:r>
          </w:p>
        </w:tc>
        <w:tc>
          <w:tcPr>
            <w:tcW w:w="1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190-225</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900-1000</w:t>
            </w:r>
          </w:p>
        </w:tc>
      </w:tr>
      <w:tr w:rsidR="00282861" w:rsidTr="00282861">
        <w:trPr>
          <w:tblCellSpacing w:w="0" w:type="dxa"/>
        </w:trPr>
        <w:tc>
          <w:tcPr>
            <w:tcW w:w="2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от прочих жилых зданий</w:t>
            </w:r>
          </w:p>
        </w:tc>
        <w:tc>
          <w:tcPr>
            <w:tcW w:w="1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300-450</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1100-1500</w:t>
            </w:r>
          </w:p>
        </w:tc>
      </w:tr>
      <w:tr w:rsidR="00282861" w:rsidTr="00282861">
        <w:trPr>
          <w:tblCellSpacing w:w="0" w:type="dxa"/>
        </w:trPr>
        <w:tc>
          <w:tcPr>
            <w:tcW w:w="2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Общее количество по городу с учетом общественных зданий</w:t>
            </w:r>
          </w:p>
        </w:tc>
        <w:tc>
          <w:tcPr>
            <w:tcW w:w="1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280-300</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1400-1500</w:t>
            </w:r>
          </w:p>
        </w:tc>
      </w:tr>
      <w:tr w:rsidR="00282861" w:rsidTr="00282861">
        <w:trPr>
          <w:tblCellSpacing w:w="0" w:type="dxa"/>
        </w:trPr>
        <w:tc>
          <w:tcPr>
            <w:tcW w:w="2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lastRenderedPageBreak/>
              <w:t>Жидкие из выгребов (при отсутствии канализации)</w:t>
            </w:r>
          </w:p>
        </w:tc>
        <w:tc>
          <w:tcPr>
            <w:tcW w:w="1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2000-3500</w:t>
            </w:r>
          </w:p>
        </w:tc>
      </w:tr>
      <w:tr w:rsidR="00282861" w:rsidTr="00282861">
        <w:trPr>
          <w:tblCellSpacing w:w="0" w:type="dxa"/>
        </w:trPr>
        <w:tc>
          <w:tcPr>
            <w:tcW w:w="2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Смет с 1 м</w:t>
            </w:r>
            <w:r>
              <w:rPr>
                <w:sz w:val="15"/>
                <w:szCs w:val="15"/>
                <w:vertAlign w:val="superscript"/>
              </w:rPr>
              <w:t>2</w:t>
            </w:r>
            <w:r>
              <w:rPr>
                <w:sz w:val="15"/>
                <w:szCs w:val="15"/>
              </w:rPr>
              <w:t> твердых покрытий улиц, площадей и парков</w:t>
            </w:r>
          </w:p>
        </w:tc>
        <w:tc>
          <w:tcPr>
            <w:tcW w:w="1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5-15</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8-20</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21. - Размеры земельных участков предприятий и сооружений по обезвреживанию, транспортировке и переработке бытовых отходов</w:t>
      </w:r>
    </w:p>
    <w:tbl>
      <w:tblPr>
        <w:tblW w:w="1902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877"/>
        <w:gridCol w:w="6149"/>
      </w:tblGrid>
      <w:tr w:rsidR="00282861" w:rsidTr="00282861">
        <w:trPr>
          <w:tblCellSpacing w:w="0" w:type="dxa"/>
        </w:trPr>
        <w:tc>
          <w:tcPr>
            <w:tcW w:w="3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Предприятия и сооружения</w:t>
            </w:r>
          </w:p>
          <w:p w:rsidR="00282861" w:rsidRDefault="00282861">
            <w:pPr>
              <w:pStyle w:val="a6"/>
              <w:spacing w:before="0" w:beforeAutospacing="0" w:after="0" w:afterAutospacing="0"/>
              <w:jc w:val="both"/>
              <w:rPr>
                <w:sz w:val="15"/>
                <w:szCs w:val="15"/>
              </w:rPr>
            </w:pPr>
            <w:r>
              <w:rPr>
                <w:sz w:val="15"/>
                <w:szCs w:val="15"/>
              </w:rPr>
              <w:t> </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Площади земельных участков на 1000 т бытовых отходов, га</w:t>
            </w:r>
          </w:p>
        </w:tc>
      </w:tr>
      <w:tr w:rsidR="00282861" w:rsidTr="00282861">
        <w:trPr>
          <w:tblCellSpacing w:w="0" w:type="dxa"/>
        </w:trPr>
        <w:tc>
          <w:tcPr>
            <w:tcW w:w="3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Мусороперерабатывающие и мусоросжигательные предприятия мощностью, тыс. т в год:</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 </w:t>
            </w:r>
          </w:p>
        </w:tc>
      </w:tr>
      <w:tr w:rsidR="00282861" w:rsidTr="00282861">
        <w:trPr>
          <w:tblCellSpacing w:w="0" w:type="dxa"/>
        </w:trPr>
        <w:tc>
          <w:tcPr>
            <w:tcW w:w="3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до 100</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0,05</w:t>
            </w:r>
          </w:p>
        </w:tc>
      </w:tr>
      <w:tr w:rsidR="00282861" w:rsidTr="00282861">
        <w:trPr>
          <w:tblCellSpacing w:w="0" w:type="dxa"/>
        </w:trPr>
        <w:tc>
          <w:tcPr>
            <w:tcW w:w="3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св. 100</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0,05</w:t>
            </w:r>
          </w:p>
        </w:tc>
      </w:tr>
      <w:tr w:rsidR="00282861" w:rsidTr="00282861">
        <w:trPr>
          <w:tblCellSpacing w:w="0" w:type="dxa"/>
        </w:trPr>
        <w:tc>
          <w:tcPr>
            <w:tcW w:w="3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Склады компоста</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0,04</w:t>
            </w:r>
          </w:p>
        </w:tc>
      </w:tr>
      <w:tr w:rsidR="00282861" w:rsidTr="00282861">
        <w:trPr>
          <w:tblCellSpacing w:w="0" w:type="dxa"/>
        </w:trPr>
        <w:tc>
          <w:tcPr>
            <w:tcW w:w="3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Полигоны*</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0,02-0,05</w:t>
            </w:r>
          </w:p>
        </w:tc>
      </w:tr>
      <w:tr w:rsidR="00282861" w:rsidTr="00282861">
        <w:trPr>
          <w:tblCellSpacing w:w="0" w:type="dxa"/>
        </w:trPr>
        <w:tc>
          <w:tcPr>
            <w:tcW w:w="3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Поля компостирования</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0,5-1</w:t>
            </w:r>
          </w:p>
        </w:tc>
      </w:tr>
      <w:tr w:rsidR="00282861" w:rsidTr="00282861">
        <w:trPr>
          <w:tblCellSpacing w:w="0" w:type="dxa"/>
        </w:trPr>
        <w:tc>
          <w:tcPr>
            <w:tcW w:w="3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Мусороперегрузочные станции</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0,04</w:t>
            </w:r>
          </w:p>
        </w:tc>
      </w:tr>
      <w:tr w:rsidR="00282861" w:rsidTr="00282861">
        <w:trPr>
          <w:tblCellSpacing w:w="0" w:type="dxa"/>
        </w:trPr>
        <w:tc>
          <w:tcPr>
            <w:tcW w:w="3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Сливные станции</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0,02</w:t>
            </w:r>
          </w:p>
        </w:tc>
      </w:tr>
      <w:tr w:rsidR="00282861" w:rsidTr="00282861">
        <w:trPr>
          <w:tblCellSpacing w:w="0" w:type="dxa"/>
        </w:trPr>
        <w:tc>
          <w:tcPr>
            <w:tcW w:w="3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Поля складирования и захоронения обезвреженных осадков (по сухому веществу)</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0,3</w:t>
            </w:r>
          </w:p>
          <w:p w:rsidR="00282861" w:rsidRDefault="00282861">
            <w:pPr>
              <w:pStyle w:val="a6"/>
              <w:spacing w:before="0" w:beforeAutospacing="0" w:after="0" w:afterAutospacing="0"/>
              <w:jc w:val="both"/>
              <w:rPr>
                <w:sz w:val="15"/>
                <w:szCs w:val="15"/>
              </w:rPr>
            </w:pPr>
            <w:r>
              <w:rPr>
                <w:sz w:val="15"/>
                <w:szCs w:val="15"/>
              </w:rPr>
              <w:t> </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наименьшие размеры площадей полигонов относятся к сооружениям, размещаемым на песчаных грунтах.</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Услуги по вывозу твердых и жидких бытовых отходов должны оказываться в следующие сроки: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не реже одного раза в три дня - при температуре воздуха до 14 °С;</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ежедневно - при температуре воздуха выше 14 °С;</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 мере накопления - нечистоты и помои неканализированных домовладений, крупногабаритные бытовые отходы.</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8"/>
          <w:rFonts w:ascii="Tahoma" w:hAnsi="Tahoma" w:cs="Tahoma"/>
          <w:color w:val="000000"/>
          <w:sz w:val="15"/>
          <w:szCs w:val="15"/>
        </w:rPr>
        <w:t> </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XIV. Объекты, включая земельные участки, предназначенные для организации ритуальных услуг и содержания мест захоронения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18.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организации ритуальных услуг и мест захоронения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Нормативные требования к размещению кладбищ и показатели минимально допустимого уровня обеспеченности земельными участками, предназначенными для организации ритуальных услуг и содержания мест захоронения, устанавливаются в соответствии с СанПиН 2.1.2882-11 «Гигиенические требования к размещению, устройству и содержанию кладбищ, зданий и сооружений похоронного назначения», СП 42.13330.2011 "Градостроительство. Планировка и застройка городских и сельских поселений. Актуализированная редакция СНиП 2.07.01-89*".</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22. – Обеспеченность объектами, включая земельные участки, предназначенными для организации ритуальных услуг и содержания мест захоронения</w:t>
      </w:r>
    </w:p>
    <w:tbl>
      <w:tblPr>
        <w:tblW w:w="733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48"/>
        <w:gridCol w:w="1379"/>
        <w:gridCol w:w="1311"/>
      </w:tblGrid>
      <w:tr w:rsidR="00282861" w:rsidTr="00282861">
        <w:trPr>
          <w:tblCellSpacing w:w="0" w:type="dxa"/>
        </w:trPr>
        <w:tc>
          <w:tcPr>
            <w:tcW w:w="57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Наименование объекта</w:t>
            </w:r>
          </w:p>
        </w:tc>
        <w:tc>
          <w:tcPr>
            <w:tcW w:w="304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Минимально допустимый уровень обеспеченности</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Единица измерения</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Величина</w:t>
            </w:r>
          </w:p>
        </w:tc>
      </w:tr>
      <w:tr w:rsidR="00282861" w:rsidTr="00282861">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Кладбища традиционного захоронения</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га на 1 тыс. чел.</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0,24*</w:t>
            </w:r>
          </w:p>
        </w:tc>
      </w:tr>
      <w:tr w:rsidR="00282861" w:rsidTr="00282861">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Кладбища урновых захоронений после кремации</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га на 1 тыс. чел.</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0,02</w:t>
            </w:r>
          </w:p>
        </w:tc>
      </w:tr>
      <w:tr w:rsidR="00282861" w:rsidTr="00282861">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Бюро похоронного обслуживания</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объект на поселение</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1</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также учитывается перспективный рост численности населения, коэффициент смертности, наличие действующих объектов похоронного обслуживания, норма земельного участка на одно захоронение.</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Места захоронения эпизодически посещаются населением в целях почтения памяти, благоустройства участков и т.д., таким образом, их территориальная доступность не должна превышать 2 часа с использованием транспорта.</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XV. Зоны рекреационного назначения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состав зон рекреационного назначения могут включаться зоны в границах территорий,  занятых городскими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19.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Нормативные требования к размещению и параметрам зонам размещения мест массового отдыха населения приведены в соответствии с СП 42.13330.2011 (Актуализированная редакция СНиП 2.07.01-89* «Градостроительство. Планировка и застройка городских и сельских поселений», пп. 9.6, 9.25).</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23. - Обеспеченность и территориальная доступность мест массового отдыха населения</w:t>
      </w:r>
    </w:p>
    <w:tbl>
      <w:tblPr>
        <w:tblW w:w="781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8"/>
        <w:gridCol w:w="2294"/>
        <w:gridCol w:w="1338"/>
        <w:gridCol w:w="1109"/>
        <w:gridCol w:w="1436"/>
        <w:gridCol w:w="1059"/>
      </w:tblGrid>
      <w:tr w:rsidR="00282861" w:rsidTr="00282861">
        <w:trPr>
          <w:tblCellSpacing w:w="0" w:type="dxa"/>
        </w:trPr>
        <w:tc>
          <w:tcPr>
            <w:tcW w:w="7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 п/п</w:t>
            </w:r>
          </w:p>
        </w:tc>
        <w:tc>
          <w:tcPr>
            <w:tcW w:w="279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Наименование объекта</w:t>
            </w:r>
          </w:p>
        </w:tc>
        <w:tc>
          <w:tcPr>
            <w:tcW w:w="288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Минимально допустимый уровень обеспеченности</w:t>
            </w:r>
          </w:p>
        </w:tc>
        <w:tc>
          <w:tcPr>
            <w:tcW w:w="297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Максимально допустимый уровень территориальной доступности</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15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Единица измерения</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Величина</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Единица измерения</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Величина</w:t>
            </w:r>
          </w:p>
        </w:tc>
      </w:tr>
      <w:tr w:rsidR="00282861" w:rsidTr="00282861">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1.</w:t>
            </w:r>
          </w:p>
        </w:tc>
        <w:tc>
          <w:tcPr>
            <w:tcW w:w="27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Объекты массового кратковременного отдыха</w:t>
            </w:r>
          </w:p>
        </w:tc>
        <w:tc>
          <w:tcPr>
            <w:tcW w:w="15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м</w:t>
            </w:r>
            <w:r>
              <w:rPr>
                <w:sz w:val="15"/>
                <w:szCs w:val="15"/>
                <w:vertAlign w:val="superscript"/>
              </w:rPr>
              <w:t>2</w:t>
            </w:r>
            <w:r>
              <w:rPr>
                <w:sz w:val="15"/>
                <w:szCs w:val="15"/>
              </w:rPr>
              <w:t> на 1 посетителя</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500 - 1000</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мин</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60</w:t>
            </w:r>
          </w:p>
        </w:tc>
      </w:tr>
      <w:tr w:rsidR="00282861" w:rsidTr="00282861">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2.</w:t>
            </w:r>
          </w:p>
        </w:tc>
        <w:tc>
          <w:tcPr>
            <w:tcW w:w="27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Речные и озерные пляжи</w:t>
            </w:r>
          </w:p>
        </w:tc>
        <w:tc>
          <w:tcPr>
            <w:tcW w:w="15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м</w:t>
            </w:r>
            <w:r>
              <w:rPr>
                <w:sz w:val="15"/>
                <w:szCs w:val="15"/>
                <w:vertAlign w:val="superscript"/>
              </w:rPr>
              <w:t>2</w:t>
            </w:r>
            <w:r>
              <w:rPr>
                <w:sz w:val="15"/>
                <w:szCs w:val="15"/>
              </w:rPr>
              <w:t> на 1 посетителя</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8 (в зонах отдыха)</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мин</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60</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20.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Нормативные требования к размещению и параметрам озелененных территорий общего пользования приведены в соответствии с СП 42.13330.2011 (Актуализированная редакция СНиП 2.07.01-89* «Градостроительство. Планировка и застройка городских и сельских поселений», пп. 9.13 – 9.15, 9.19), Правилами содержания и благоустройства территории муниципального образования «Озерский сельсовет»  утвержденными решением _________________________ муниципального образования от ______________________.</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24. - Расчетные показатели обеспеченности и территориальной доступности озелененных территорий общего пользования</w:t>
      </w:r>
    </w:p>
    <w:tbl>
      <w:tblPr>
        <w:tblW w:w="76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
        <w:gridCol w:w="2118"/>
        <w:gridCol w:w="1066"/>
        <w:gridCol w:w="1554"/>
        <w:gridCol w:w="1076"/>
        <w:gridCol w:w="1396"/>
      </w:tblGrid>
      <w:tr w:rsidR="00282861" w:rsidTr="00282861">
        <w:trPr>
          <w:tblCellSpacing w:w="0" w:type="dxa"/>
        </w:trPr>
        <w:tc>
          <w:tcPr>
            <w:tcW w:w="55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lastRenderedPageBreak/>
              <w:t>№ п/п</w:t>
            </w:r>
          </w:p>
        </w:tc>
        <w:tc>
          <w:tcPr>
            <w:tcW w:w="264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Наименование объекта</w:t>
            </w:r>
          </w:p>
        </w:tc>
        <w:tc>
          <w:tcPr>
            <w:tcW w:w="31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Минимально допустимый уровень обеспеченности</w:t>
            </w:r>
          </w:p>
        </w:tc>
        <w:tc>
          <w:tcPr>
            <w:tcW w:w="29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82861" w:rsidRDefault="00282861">
            <w:pPr>
              <w:pStyle w:val="a6"/>
              <w:spacing w:before="0" w:beforeAutospacing="0" w:after="0" w:afterAutospacing="0"/>
              <w:jc w:val="both"/>
              <w:rPr>
                <w:sz w:val="15"/>
                <w:szCs w:val="15"/>
              </w:rPr>
            </w:pPr>
            <w:r>
              <w:rPr>
                <w:sz w:val="15"/>
                <w:szCs w:val="15"/>
              </w:rPr>
              <w:t>Максимально допустимый уровень территориальной доступности</w:t>
            </w:r>
          </w:p>
        </w:tc>
      </w:tr>
      <w:tr w:rsidR="00282861" w:rsidTr="00282861">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861" w:rsidRDefault="00282861">
            <w:pPr>
              <w:rPr>
                <w:sz w:val="15"/>
                <w:szCs w:val="15"/>
              </w:rPr>
            </w:pP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Единица измерения</w:t>
            </w:r>
          </w:p>
        </w:tc>
        <w:tc>
          <w:tcPr>
            <w:tcW w:w="19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Величина</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Единица измерения</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Величина</w:t>
            </w:r>
          </w:p>
        </w:tc>
      </w:tr>
      <w:tr w:rsidR="00282861" w:rsidTr="00282861">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1.</w:t>
            </w:r>
          </w:p>
        </w:tc>
        <w:tc>
          <w:tcPr>
            <w:tcW w:w="26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Озелененные территории общего пользования (парки, скверы, бульвары)</w:t>
            </w:r>
            <w:r>
              <w:rPr>
                <w:rStyle w:val="a7"/>
                <w:sz w:val="15"/>
                <w:szCs w:val="15"/>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м</w:t>
            </w:r>
            <w:r>
              <w:rPr>
                <w:sz w:val="15"/>
                <w:szCs w:val="15"/>
                <w:vertAlign w:val="superscript"/>
              </w:rPr>
              <w:t>2</w:t>
            </w:r>
            <w:r>
              <w:rPr>
                <w:sz w:val="15"/>
                <w:szCs w:val="15"/>
              </w:rPr>
              <w:t>/чел.</w:t>
            </w:r>
          </w:p>
        </w:tc>
        <w:tc>
          <w:tcPr>
            <w:tcW w:w="19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8-10 (для малых городов), 12 (для сельских поселений)</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мин</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282861" w:rsidRDefault="00282861">
            <w:pPr>
              <w:pStyle w:val="a6"/>
              <w:spacing w:before="0" w:beforeAutospacing="0" w:after="0" w:afterAutospacing="0"/>
              <w:jc w:val="both"/>
              <w:rPr>
                <w:sz w:val="15"/>
                <w:szCs w:val="15"/>
              </w:rPr>
            </w:pPr>
            <w:r>
              <w:rPr>
                <w:sz w:val="15"/>
                <w:szCs w:val="15"/>
              </w:rPr>
              <w:t>15 (для парков районного значения)</w:t>
            </w:r>
          </w:p>
        </w:tc>
      </w:tr>
    </w:tbl>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21. Расчетные показатели минимально допустимого уровня обеспеченности и максимально допустимого уровня территориальной доступности городских лесов</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Режим использования городских лесов, лесопарков и зеленых зон установлен в соответствии с требованиями Лесного Кодекса РФ.</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Нормативные требования к размещению и площади городских лесов, лесопарков и зеленых зон установлены в соответствии с СП 42.13330.2011 (Актуализированная редакция СНиП 2.07.01-89* «Градостроительство. Планировка и застройка городских и сельских поселений»), Постановления Правительства РФ от 14 декабря 2009 года №1007 «Об утверждении Положения об определении функциональных зон в лесопарковых зонах, площади и границ лесопарковых зон, зеленых зон».</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Изменение границ лесопарковых зон, зеленых зон и городских лесов, которое может привести к уменьшению их площади, не допускается.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282861" w:rsidRDefault="00282861" w:rsidP="00282861">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B5B9B" w:rsidRPr="00282861" w:rsidRDefault="003B5B9B" w:rsidP="00282861"/>
    <w:sectPr w:rsidR="003B5B9B" w:rsidRPr="00282861" w:rsidSect="009149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470594"/>
    <w:rsid w:val="00015260"/>
    <w:rsid w:val="00071CEB"/>
    <w:rsid w:val="000E1839"/>
    <w:rsid w:val="00241AC1"/>
    <w:rsid w:val="00282861"/>
    <w:rsid w:val="00291A13"/>
    <w:rsid w:val="00396BB1"/>
    <w:rsid w:val="003B5B9B"/>
    <w:rsid w:val="003C2EC9"/>
    <w:rsid w:val="003F2B1B"/>
    <w:rsid w:val="003F7174"/>
    <w:rsid w:val="004261D0"/>
    <w:rsid w:val="00457AD3"/>
    <w:rsid w:val="00470488"/>
    <w:rsid w:val="00470594"/>
    <w:rsid w:val="00477609"/>
    <w:rsid w:val="00494752"/>
    <w:rsid w:val="004B1924"/>
    <w:rsid w:val="00506EF7"/>
    <w:rsid w:val="00592261"/>
    <w:rsid w:val="006C178D"/>
    <w:rsid w:val="0070445F"/>
    <w:rsid w:val="00743004"/>
    <w:rsid w:val="00770777"/>
    <w:rsid w:val="007A705B"/>
    <w:rsid w:val="00853483"/>
    <w:rsid w:val="008F3C71"/>
    <w:rsid w:val="00914951"/>
    <w:rsid w:val="009A0FF3"/>
    <w:rsid w:val="009E32BF"/>
    <w:rsid w:val="00A673F0"/>
    <w:rsid w:val="00A90733"/>
    <w:rsid w:val="00AA21F1"/>
    <w:rsid w:val="00AD270D"/>
    <w:rsid w:val="00AF4703"/>
    <w:rsid w:val="00B46F53"/>
    <w:rsid w:val="00B66E12"/>
    <w:rsid w:val="00BC63D3"/>
    <w:rsid w:val="00C53AE2"/>
    <w:rsid w:val="00C92ED3"/>
    <w:rsid w:val="00D30BB1"/>
    <w:rsid w:val="00D32D93"/>
    <w:rsid w:val="00D769D3"/>
    <w:rsid w:val="00D84893"/>
    <w:rsid w:val="00DC075F"/>
    <w:rsid w:val="00E91CBB"/>
    <w:rsid w:val="00ED6467"/>
    <w:rsid w:val="00EF1F08"/>
    <w:rsid w:val="00F14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51"/>
  </w:style>
  <w:style w:type="paragraph" w:styleId="1">
    <w:name w:val="heading 1"/>
    <w:basedOn w:val="a"/>
    <w:next w:val="a"/>
    <w:link w:val="10"/>
    <w:uiPriority w:val="9"/>
    <w:qFormat/>
    <w:rsid w:val="00506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70594"/>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4261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D64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0594"/>
    <w:rPr>
      <w:rFonts w:ascii="Times New Roman" w:eastAsia="Times New Roman" w:hAnsi="Times New Roman" w:cs="Times New Roman"/>
      <w:sz w:val="28"/>
      <w:szCs w:val="20"/>
    </w:rPr>
  </w:style>
  <w:style w:type="character" w:styleId="a3">
    <w:name w:val="Hyperlink"/>
    <w:uiPriority w:val="99"/>
    <w:semiHidden/>
    <w:unhideWhenUsed/>
    <w:rsid w:val="00470594"/>
    <w:rPr>
      <w:color w:val="0000FF"/>
      <w:u w:val="single"/>
    </w:rPr>
  </w:style>
  <w:style w:type="paragraph" w:styleId="a4">
    <w:name w:val="No Spacing"/>
    <w:qFormat/>
    <w:rsid w:val="00470594"/>
    <w:pPr>
      <w:suppressAutoHyphens/>
      <w:spacing w:after="0" w:line="240" w:lineRule="auto"/>
    </w:pPr>
    <w:rPr>
      <w:rFonts w:ascii="Calibri" w:eastAsia="Calibri" w:hAnsi="Calibri" w:cs="Calibri"/>
      <w:lang w:eastAsia="ar-SA"/>
    </w:rPr>
  </w:style>
  <w:style w:type="character" w:customStyle="1" w:styleId="ConsPlusNormal">
    <w:name w:val="ConsPlusNormal Знак"/>
    <w:link w:val="ConsPlusNormal0"/>
    <w:locked/>
    <w:rsid w:val="00470594"/>
    <w:rPr>
      <w:rFonts w:ascii="Arial" w:hAnsi="Arial" w:cs="Arial"/>
    </w:rPr>
  </w:style>
  <w:style w:type="paragraph" w:customStyle="1" w:styleId="ConsPlusNormal0">
    <w:name w:val="ConsPlusNormal"/>
    <w:link w:val="ConsPlusNormal"/>
    <w:rsid w:val="00470594"/>
    <w:pPr>
      <w:widowControl w:val="0"/>
      <w:autoSpaceDE w:val="0"/>
      <w:autoSpaceDN w:val="0"/>
      <w:adjustRightInd w:val="0"/>
      <w:spacing w:after="0" w:line="240" w:lineRule="auto"/>
      <w:ind w:firstLine="720"/>
    </w:pPr>
    <w:rPr>
      <w:rFonts w:ascii="Arial" w:hAnsi="Arial" w:cs="Arial"/>
    </w:rPr>
  </w:style>
  <w:style w:type="paragraph" w:customStyle="1" w:styleId="a5">
    <w:name w:val="Базовый"/>
    <w:rsid w:val="00470594"/>
    <w:pPr>
      <w:tabs>
        <w:tab w:val="left" w:pos="709"/>
      </w:tabs>
      <w:suppressAutoHyphens/>
      <w:spacing w:line="276" w:lineRule="atLeast"/>
    </w:pPr>
    <w:rPr>
      <w:rFonts w:ascii="Calibri" w:eastAsia="Times New Roman" w:hAnsi="Calibri" w:cs="Calibri"/>
      <w:color w:val="00000A"/>
    </w:rPr>
  </w:style>
  <w:style w:type="paragraph" w:customStyle="1" w:styleId="p7">
    <w:name w:val="p7"/>
    <w:basedOn w:val="a5"/>
    <w:rsid w:val="00470594"/>
  </w:style>
  <w:style w:type="character" w:customStyle="1" w:styleId="40">
    <w:name w:val="Заголовок 4 Знак"/>
    <w:basedOn w:val="a0"/>
    <w:link w:val="4"/>
    <w:uiPriority w:val="9"/>
    <w:semiHidden/>
    <w:rsid w:val="00ED6467"/>
    <w:rPr>
      <w:rFonts w:asciiTheme="majorHAnsi" w:eastAsiaTheme="majorEastAsia" w:hAnsiTheme="majorHAnsi" w:cstheme="majorBidi"/>
      <w:b/>
      <w:bCs/>
      <w:i/>
      <w:iCs/>
      <w:color w:val="4F81BD" w:themeColor="accent1"/>
    </w:rPr>
  </w:style>
  <w:style w:type="paragraph" w:styleId="a6">
    <w:name w:val="Normal (Web)"/>
    <w:basedOn w:val="a"/>
    <w:uiPriority w:val="99"/>
    <w:unhideWhenUsed/>
    <w:rsid w:val="00ED646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D6467"/>
    <w:rPr>
      <w:b/>
      <w:bCs/>
    </w:rPr>
  </w:style>
  <w:style w:type="character" w:styleId="a8">
    <w:name w:val="Emphasis"/>
    <w:basedOn w:val="a0"/>
    <w:uiPriority w:val="20"/>
    <w:qFormat/>
    <w:rsid w:val="00ED6467"/>
    <w:rPr>
      <w:i/>
      <w:iCs/>
    </w:rPr>
  </w:style>
  <w:style w:type="character" w:styleId="a9">
    <w:name w:val="FollowedHyperlink"/>
    <w:basedOn w:val="a0"/>
    <w:uiPriority w:val="99"/>
    <w:semiHidden/>
    <w:unhideWhenUsed/>
    <w:rsid w:val="0070445F"/>
    <w:rPr>
      <w:color w:val="800080"/>
      <w:u w:val="single"/>
    </w:rPr>
  </w:style>
  <w:style w:type="character" w:customStyle="1" w:styleId="10">
    <w:name w:val="Заголовок 1 Знак"/>
    <w:basedOn w:val="a0"/>
    <w:link w:val="1"/>
    <w:uiPriority w:val="9"/>
    <w:rsid w:val="00506EF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261D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839855">
      <w:bodyDiv w:val="1"/>
      <w:marLeft w:val="0"/>
      <w:marRight w:val="0"/>
      <w:marTop w:val="0"/>
      <w:marBottom w:val="0"/>
      <w:divBdr>
        <w:top w:val="none" w:sz="0" w:space="0" w:color="auto"/>
        <w:left w:val="none" w:sz="0" w:space="0" w:color="auto"/>
        <w:bottom w:val="none" w:sz="0" w:space="0" w:color="auto"/>
        <w:right w:val="none" w:sz="0" w:space="0" w:color="auto"/>
      </w:divBdr>
      <w:divsChild>
        <w:div w:id="1853641410">
          <w:marLeft w:val="0"/>
          <w:marRight w:val="0"/>
          <w:marTop w:val="0"/>
          <w:marBottom w:val="188"/>
          <w:divBdr>
            <w:top w:val="none" w:sz="0" w:space="0" w:color="auto"/>
            <w:left w:val="none" w:sz="0" w:space="0" w:color="auto"/>
            <w:bottom w:val="none" w:sz="0" w:space="0" w:color="auto"/>
            <w:right w:val="none" w:sz="0" w:space="0" w:color="auto"/>
          </w:divBdr>
        </w:div>
      </w:divsChild>
    </w:div>
    <w:div w:id="15423367">
      <w:bodyDiv w:val="1"/>
      <w:marLeft w:val="0"/>
      <w:marRight w:val="0"/>
      <w:marTop w:val="0"/>
      <w:marBottom w:val="0"/>
      <w:divBdr>
        <w:top w:val="none" w:sz="0" w:space="0" w:color="auto"/>
        <w:left w:val="none" w:sz="0" w:space="0" w:color="auto"/>
        <w:bottom w:val="none" w:sz="0" w:space="0" w:color="auto"/>
        <w:right w:val="none" w:sz="0" w:space="0" w:color="auto"/>
      </w:divBdr>
      <w:divsChild>
        <w:div w:id="1809129337">
          <w:marLeft w:val="0"/>
          <w:marRight w:val="0"/>
          <w:marTop w:val="0"/>
          <w:marBottom w:val="188"/>
          <w:divBdr>
            <w:top w:val="none" w:sz="0" w:space="0" w:color="auto"/>
            <w:left w:val="none" w:sz="0" w:space="0" w:color="auto"/>
            <w:bottom w:val="none" w:sz="0" w:space="0" w:color="auto"/>
            <w:right w:val="none" w:sz="0" w:space="0" w:color="auto"/>
          </w:divBdr>
        </w:div>
      </w:divsChild>
    </w:div>
    <w:div w:id="157236078">
      <w:bodyDiv w:val="1"/>
      <w:marLeft w:val="0"/>
      <w:marRight w:val="0"/>
      <w:marTop w:val="0"/>
      <w:marBottom w:val="0"/>
      <w:divBdr>
        <w:top w:val="none" w:sz="0" w:space="0" w:color="auto"/>
        <w:left w:val="none" w:sz="0" w:space="0" w:color="auto"/>
        <w:bottom w:val="none" w:sz="0" w:space="0" w:color="auto"/>
        <w:right w:val="none" w:sz="0" w:space="0" w:color="auto"/>
      </w:divBdr>
      <w:divsChild>
        <w:div w:id="27417416">
          <w:marLeft w:val="0"/>
          <w:marRight w:val="0"/>
          <w:marTop w:val="0"/>
          <w:marBottom w:val="188"/>
          <w:divBdr>
            <w:top w:val="none" w:sz="0" w:space="0" w:color="auto"/>
            <w:left w:val="none" w:sz="0" w:space="0" w:color="auto"/>
            <w:bottom w:val="none" w:sz="0" w:space="0" w:color="auto"/>
            <w:right w:val="none" w:sz="0" w:space="0" w:color="auto"/>
          </w:divBdr>
        </w:div>
      </w:divsChild>
    </w:div>
    <w:div w:id="182746279">
      <w:bodyDiv w:val="1"/>
      <w:marLeft w:val="0"/>
      <w:marRight w:val="0"/>
      <w:marTop w:val="0"/>
      <w:marBottom w:val="0"/>
      <w:divBdr>
        <w:top w:val="none" w:sz="0" w:space="0" w:color="auto"/>
        <w:left w:val="none" w:sz="0" w:space="0" w:color="auto"/>
        <w:bottom w:val="none" w:sz="0" w:space="0" w:color="auto"/>
        <w:right w:val="none" w:sz="0" w:space="0" w:color="auto"/>
      </w:divBdr>
      <w:divsChild>
        <w:div w:id="169951951">
          <w:marLeft w:val="0"/>
          <w:marRight w:val="0"/>
          <w:marTop w:val="0"/>
          <w:marBottom w:val="188"/>
          <w:divBdr>
            <w:top w:val="none" w:sz="0" w:space="0" w:color="auto"/>
            <w:left w:val="none" w:sz="0" w:space="0" w:color="auto"/>
            <w:bottom w:val="none" w:sz="0" w:space="0" w:color="auto"/>
            <w:right w:val="none" w:sz="0" w:space="0" w:color="auto"/>
          </w:divBdr>
        </w:div>
      </w:divsChild>
    </w:div>
    <w:div w:id="303970260">
      <w:bodyDiv w:val="1"/>
      <w:marLeft w:val="0"/>
      <w:marRight w:val="0"/>
      <w:marTop w:val="0"/>
      <w:marBottom w:val="0"/>
      <w:divBdr>
        <w:top w:val="none" w:sz="0" w:space="0" w:color="auto"/>
        <w:left w:val="none" w:sz="0" w:space="0" w:color="auto"/>
        <w:bottom w:val="none" w:sz="0" w:space="0" w:color="auto"/>
        <w:right w:val="none" w:sz="0" w:space="0" w:color="auto"/>
      </w:divBdr>
      <w:divsChild>
        <w:div w:id="2125926635">
          <w:marLeft w:val="0"/>
          <w:marRight w:val="0"/>
          <w:marTop w:val="0"/>
          <w:marBottom w:val="188"/>
          <w:divBdr>
            <w:top w:val="none" w:sz="0" w:space="0" w:color="auto"/>
            <w:left w:val="none" w:sz="0" w:space="0" w:color="auto"/>
            <w:bottom w:val="none" w:sz="0" w:space="0" w:color="auto"/>
            <w:right w:val="none" w:sz="0" w:space="0" w:color="auto"/>
          </w:divBdr>
        </w:div>
      </w:divsChild>
    </w:div>
    <w:div w:id="369960789">
      <w:bodyDiv w:val="1"/>
      <w:marLeft w:val="0"/>
      <w:marRight w:val="0"/>
      <w:marTop w:val="0"/>
      <w:marBottom w:val="0"/>
      <w:divBdr>
        <w:top w:val="none" w:sz="0" w:space="0" w:color="auto"/>
        <w:left w:val="none" w:sz="0" w:space="0" w:color="auto"/>
        <w:bottom w:val="none" w:sz="0" w:space="0" w:color="auto"/>
        <w:right w:val="none" w:sz="0" w:space="0" w:color="auto"/>
      </w:divBdr>
      <w:divsChild>
        <w:div w:id="1132599882">
          <w:marLeft w:val="0"/>
          <w:marRight w:val="0"/>
          <w:marTop w:val="0"/>
          <w:marBottom w:val="188"/>
          <w:divBdr>
            <w:top w:val="none" w:sz="0" w:space="0" w:color="auto"/>
            <w:left w:val="none" w:sz="0" w:space="0" w:color="auto"/>
            <w:bottom w:val="none" w:sz="0" w:space="0" w:color="auto"/>
            <w:right w:val="none" w:sz="0" w:space="0" w:color="auto"/>
          </w:divBdr>
        </w:div>
      </w:divsChild>
    </w:div>
    <w:div w:id="390076880">
      <w:bodyDiv w:val="1"/>
      <w:marLeft w:val="0"/>
      <w:marRight w:val="0"/>
      <w:marTop w:val="0"/>
      <w:marBottom w:val="0"/>
      <w:divBdr>
        <w:top w:val="none" w:sz="0" w:space="0" w:color="auto"/>
        <w:left w:val="none" w:sz="0" w:space="0" w:color="auto"/>
        <w:bottom w:val="none" w:sz="0" w:space="0" w:color="auto"/>
        <w:right w:val="none" w:sz="0" w:space="0" w:color="auto"/>
      </w:divBdr>
      <w:divsChild>
        <w:div w:id="1987007104">
          <w:marLeft w:val="0"/>
          <w:marRight w:val="0"/>
          <w:marTop w:val="0"/>
          <w:marBottom w:val="188"/>
          <w:divBdr>
            <w:top w:val="none" w:sz="0" w:space="0" w:color="auto"/>
            <w:left w:val="none" w:sz="0" w:space="0" w:color="auto"/>
            <w:bottom w:val="none" w:sz="0" w:space="0" w:color="auto"/>
            <w:right w:val="none" w:sz="0" w:space="0" w:color="auto"/>
          </w:divBdr>
        </w:div>
      </w:divsChild>
    </w:div>
    <w:div w:id="463279975">
      <w:bodyDiv w:val="1"/>
      <w:marLeft w:val="0"/>
      <w:marRight w:val="0"/>
      <w:marTop w:val="0"/>
      <w:marBottom w:val="0"/>
      <w:divBdr>
        <w:top w:val="none" w:sz="0" w:space="0" w:color="auto"/>
        <w:left w:val="none" w:sz="0" w:space="0" w:color="auto"/>
        <w:bottom w:val="none" w:sz="0" w:space="0" w:color="auto"/>
        <w:right w:val="none" w:sz="0" w:space="0" w:color="auto"/>
      </w:divBdr>
      <w:divsChild>
        <w:div w:id="1772313697">
          <w:marLeft w:val="0"/>
          <w:marRight w:val="0"/>
          <w:marTop w:val="0"/>
          <w:marBottom w:val="188"/>
          <w:divBdr>
            <w:top w:val="none" w:sz="0" w:space="0" w:color="auto"/>
            <w:left w:val="none" w:sz="0" w:space="0" w:color="auto"/>
            <w:bottom w:val="none" w:sz="0" w:space="0" w:color="auto"/>
            <w:right w:val="none" w:sz="0" w:space="0" w:color="auto"/>
          </w:divBdr>
        </w:div>
      </w:divsChild>
    </w:div>
    <w:div w:id="469789610">
      <w:bodyDiv w:val="1"/>
      <w:marLeft w:val="0"/>
      <w:marRight w:val="0"/>
      <w:marTop w:val="0"/>
      <w:marBottom w:val="0"/>
      <w:divBdr>
        <w:top w:val="none" w:sz="0" w:space="0" w:color="auto"/>
        <w:left w:val="none" w:sz="0" w:space="0" w:color="auto"/>
        <w:bottom w:val="none" w:sz="0" w:space="0" w:color="auto"/>
        <w:right w:val="none" w:sz="0" w:space="0" w:color="auto"/>
      </w:divBdr>
      <w:divsChild>
        <w:div w:id="2023703821">
          <w:marLeft w:val="0"/>
          <w:marRight w:val="0"/>
          <w:marTop w:val="0"/>
          <w:marBottom w:val="188"/>
          <w:divBdr>
            <w:top w:val="none" w:sz="0" w:space="0" w:color="auto"/>
            <w:left w:val="none" w:sz="0" w:space="0" w:color="auto"/>
            <w:bottom w:val="none" w:sz="0" w:space="0" w:color="auto"/>
            <w:right w:val="none" w:sz="0" w:space="0" w:color="auto"/>
          </w:divBdr>
        </w:div>
      </w:divsChild>
    </w:div>
    <w:div w:id="497962453">
      <w:bodyDiv w:val="1"/>
      <w:marLeft w:val="0"/>
      <w:marRight w:val="0"/>
      <w:marTop w:val="0"/>
      <w:marBottom w:val="0"/>
      <w:divBdr>
        <w:top w:val="none" w:sz="0" w:space="0" w:color="auto"/>
        <w:left w:val="none" w:sz="0" w:space="0" w:color="auto"/>
        <w:bottom w:val="none" w:sz="0" w:space="0" w:color="auto"/>
        <w:right w:val="none" w:sz="0" w:space="0" w:color="auto"/>
      </w:divBdr>
      <w:divsChild>
        <w:div w:id="2016879576">
          <w:marLeft w:val="0"/>
          <w:marRight w:val="0"/>
          <w:marTop w:val="0"/>
          <w:marBottom w:val="188"/>
          <w:divBdr>
            <w:top w:val="none" w:sz="0" w:space="0" w:color="auto"/>
            <w:left w:val="none" w:sz="0" w:space="0" w:color="auto"/>
            <w:bottom w:val="none" w:sz="0" w:space="0" w:color="auto"/>
            <w:right w:val="none" w:sz="0" w:space="0" w:color="auto"/>
          </w:divBdr>
        </w:div>
      </w:divsChild>
    </w:div>
    <w:div w:id="526674790">
      <w:bodyDiv w:val="1"/>
      <w:marLeft w:val="0"/>
      <w:marRight w:val="0"/>
      <w:marTop w:val="0"/>
      <w:marBottom w:val="0"/>
      <w:divBdr>
        <w:top w:val="none" w:sz="0" w:space="0" w:color="auto"/>
        <w:left w:val="none" w:sz="0" w:space="0" w:color="auto"/>
        <w:bottom w:val="none" w:sz="0" w:space="0" w:color="auto"/>
        <w:right w:val="none" w:sz="0" w:space="0" w:color="auto"/>
      </w:divBdr>
      <w:divsChild>
        <w:div w:id="1017587092">
          <w:marLeft w:val="0"/>
          <w:marRight w:val="0"/>
          <w:marTop w:val="0"/>
          <w:marBottom w:val="188"/>
          <w:divBdr>
            <w:top w:val="none" w:sz="0" w:space="0" w:color="auto"/>
            <w:left w:val="none" w:sz="0" w:space="0" w:color="auto"/>
            <w:bottom w:val="none" w:sz="0" w:space="0" w:color="auto"/>
            <w:right w:val="none" w:sz="0" w:space="0" w:color="auto"/>
          </w:divBdr>
        </w:div>
      </w:divsChild>
    </w:div>
    <w:div w:id="624385542">
      <w:bodyDiv w:val="1"/>
      <w:marLeft w:val="0"/>
      <w:marRight w:val="0"/>
      <w:marTop w:val="0"/>
      <w:marBottom w:val="0"/>
      <w:divBdr>
        <w:top w:val="none" w:sz="0" w:space="0" w:color="auto"/>
        <w:left w:val="none" w:sz="0" w:space="0" w:color="auto"/>
        <w:bottom w:val="none" w:sz="0" w:space="0" w:color="auto"/>
        <w:right w:val="none" w:sz="0" w:space="0" w:color="auto"/>
      </w:divBdr>
      <w:divsChild>
        <w:div w:id="1419785487">
          <w:marLeft w:val="0"/>
          <w:marRight w:val="0"/>
          <w:marTop w:val="0"/>
          <w:marBottom w:val="188"/>
          <w:divBdr>
            <w:top w:val="none" w:sz="0" w:space="0" w:color="auto"/>
            <w:left w:val="none" w:sz="0" w:space="0" w:color="auto"/>
            <w:bottom w:val="none" w:sz="0" w:space="0" w:color="auto"/>
            <w:right w:val="none" w:sz="0" w:space="0" w:color="auto"/>
          </w:divBdr>
        </w:div>
      </w:divsChild>
    </w:div>
    <w:div w:id="836648996">
      <w:bodyDiv w:val="1"/>
      <w:marLeft w:val="0"/>
      <w:marRight w:val="0"/>
      <w:marTop w:val="0"/>
      <w:marBottom w:val="0"/>
      <w:divBdr>
        <w:top w:val="none" w:sz="0" w:space="0" w:color="auto"/>
        <w:left w:val="none" w:sz="0" w:space="0" w:color="auto"/>
        <w:bottom w:val="none" w:sz="0" w:space="0" w:color="auto"/>
        <w:right w:val="none" w:sz="0" w:space="0" w:color="auto"/>
      </w:divBdr>
      <w:divsChild>
        <w:div w:id="1566338183">
          <w:marLeft w:val="0"/>
          <w:marRight w:val="0"/>
          <w:marTop w:val="0"/>
          <w:marBottom w:val="188"/>
          <w:divBdr>
            <w:top w:val="none" w:sz="0" w:space="0" w:color="auto"/>
            <w:left w:val="none" w:sz="0" w:space="0" w:color="auto"/>
            <w:bottom w:val="none" w:sz="0" w:space="0" w:color="auto"/>
            <w:right w:val="none" w:sz="0" w:space="0" w:color="auto"/>
          </w:divBdr>
        </w:div>
      </w:divsChild>
    </w:div>
    <w:div w:id="881360703">
      <w:bodyDiv w:val="1"/>
      <w:marLeft w:val="0"/>
      <w:marRight w:val="0"/>
      <w:marTop w:val="0"/>
      <w:marBottom w:val="0"/>
      <w:divBdr>
        <w:top w:val="none" w:sz="0" w:space="0" w:color="auto"/>
        <w:left w:val="none" w:sz="0" w:space="0" w:color="auto"/>
        <w:bottom w:val="none" w:sz="0" w:space="0" w:color="auto"/>
        <w:right w:val="none" w:sz="0" w:space="0" w:color="auto"/>
      </w:divBdr>
      <w:divsChild>
        <w:div w:id="328024280">
          <w:marLeft w:val="0"/>
          <w:marRight w:val="0"/>
          <w:marTop w:val="0"/>
          <w:marBottom w:val="188"/>
          <w:divBdr>
            <w:top w:val="none" w:sz="0" w:space="0" w:color="auto"/>
            <w:left w:val="none" w:sz="0" w:space="0" w:color="auto"/>
            <w:bottom w:val="none" w:sz="0" w:space="0" w:color="auto"/>
            <w:right w:val="none" w:sz="0" w:space="0" w:color="auto"/>
          </w:divBdr>
        </w:div>
      </w:divsChild>
    </w:div>
    <w:div w:id="924262600">
      <w:bodyDiv w:val="1"/>
      <w:marLeft w:val="0"/>
      <w:marRight w:val="0"/>
      <w:marTop w:val="0"/>
      <w:marBottom w:val="0"/>
      <w:divBdr>
        <w:top w:val="none" w:sz="0" w:space="0" w:color="auto"/>
        <w:left w:val="none" w:sz="0" w:space="0" w:color="auto"/>
        <w:bottom w:val="none" w:sz="0" w:space="0" w:color="auto"/>
        <w:right w:val="none" w:sz="0" w:space="0" w:color="auto"/>
      </w:divBdr>
      <w:divsChild>
        <w:div w:id="1516535571">
          <w:marLeft w:val="0"/>
          <w:marRight w:val="0"/>
          <w:marTop w:val="0"/>
          <w:marBottom w:val="188"/>
          <w:divBdr>
            <w:top w:val="none" w:sz="0" w:space="0" w:color="auto"/>
            <w:left w:val="none" w:sz="0" w:space="0" w:color="auto"/>
            <w:bottom w:val="none" w:sz="0" w:space="0" w:color="auto"/>
            <w:right w:val="none" w:sz="0" w:space="0" w:color="auto"/>
          </w:divBdr>
        </w:div>
      </w:divsChild>
    </w:div>
    <w:div w:id="949775107">
      <w:bodyDiv w:val="1"/>
      <w:marLeft w:val="0"/>
      <w:marRight w:val="0"/>
      <w:marTop w:val="0"/>
      <w:marBottom w:val="0"/>
      <w:divBdr>
        <w:top w:val="none" w:sz="0" w:space="0" w:color="auto"/>
        <w:left w:val="none" w:sz="0" w:space="0" w:color="auto"/>
        <w:bottom w:val="none" w:sz="0" w:space="0" w:color="auto"/>
        <w:right w:val="none" w:sz="0" w:space="0" w:color="auto"/>
      </w:divBdr>
      <w:divsChild>
        <w:div w:id="586885845">
          <w:marLeft w:val="0"/>
          <w:marRight w:val="0"/>
          <w:marTop w:val="0"/>
          <w:marBottom w:val="188"/>
          <w:divBdr>
            <w:top w:val="none" w:sz="0" w:space="0" w:color="auto"/>
            <w:left w:val="none" w:sz="0" w:space="0" w:color="auto"/>
            <w:bottom w:val="none" w:sz="0" w:space="0" w:color="auto"/>
            <w:right w:val="none" w:sz="0" w:space="0" w:color="auto"/>
          </w:divBdr>
        </w:div>
      </w:divsChild>
    </w:div>
    <w:div w:id="979260838">
      <w:bodyDiv w:val="1"/>
      <w:marLeft w:val="0"/>
      <w:marRight w:val="0"/>
      <w:marTop w:val="0"/>
      <w:marBottom w:val="0"/>
      <w:divBdr>
        <w:top w:val="none" w:sz="0" w:space="0" w:color="auto"/>
        <w:left w:val="none" w:sz="0" w:space="0" w:color="auto"/>
        <w:bottom w:val="none" w:sz="0" w:space="0" w:color="auto"/>
        <w:right w:val="none" w:sz="0" w:space="0" w:color="auto"/>
      </w:divBdr>
      <w:divsChild>
        <w:div w:id="1807115458">
          <w:marLeft w:val="0"/>
          <w:marRight w:val="0"/>
          <w:marTop w:val="0"/>
          <w:marBottom w:val="188"/>
          <w:divBdr>
            <w:top w:val="none" w:sz="0" w:space="0" w:color="auto"/>
            <w:left w:val="none" w:sz="0" w:space="0" w:color="auto"/>
            <w:bottom w:val="none" w:sz="0" w:space="0" w:color="auto"/>
            <w:right w:val="none" w:sz="0" w:space="0" w:color="auto"/>
          </w:divBdr>
        </w:div>
      </w:divsChild>
    </w:div>
    <w:div w:id="1014458257">
      <w:bodyDiv w:val="1"/>
      <w:marLeft w:val="0"/>
      <w:marRight w:val="0"/>
      <w:marTop w:val="0"/>
      <w:marBottom w:val="0"/>
      <w:divBdr>
        <w:top w:val="none" w:sz="0" w:space="0" w:color="auto"/>
        <w:left w:val="none" w:sz="0" w:space="0" w:color="auto"/>
        <w:bottom w:val="none" w:sz="0" w:space="0" w:color="auto"/>
        <w:right w:val="none" w:sz="0" w:space="0" w:color="auto"/>
      </w:divBdr>
      <w:divsChild>
        <w:div w:id="1477181561">
          <w:marLeft w:val="0"/>
          <w:marRight w:val="0"/>
          <w:marTop w:val="0"/>
          <w:marBottom w:val="188"/>
          <w:divBdr>
            <w:top w:val="none" w:sz="0" w:space="0" w:color="auto"/>
            <w:left w:val="none" w:sz="0" w:space="0" w:color="auto"/>
            <w:bottom w:val="none" w:sz="0" w:space="0" w:color="auto"/>
            <w:right w:val="none" w:sz="0" w:space="0" w:color="auto"/>
          </w:divBdr>
        </w:div>
      </w:divsChild>
    </w:div>
    <w:div w:id="1032267182">
      <w:bodyDiv w:val="1"/>
      <w:marLeft w:val="0"/>
      <w:marRight w:val="0"/>
      <w:marTop w:val="0"/>
      <w:marBottom w:val="0"/>
      <w:divBdr>
        <w:top w:val="none" w:sz="0" w:space="0" w:color="auto"/>
        <w:left w:val="none" w:sz="0" w:space="0" w:color="auto"/>
        <w:bottom w:val="none" w:sz="0" w:space="0" w:color="auto"/>
        <w:right w:val="none" w:sz="0" w:space="0" w:color="auto"/>
      </w:divBdr>
      <w:divsChild>
        <w:div w:id="1585216092">
          <w:marLeft w:val="0"/>
          <w:marRight w:val="0"/>
          <w:marTop w:val="0"/>
          <w:marBottom w:val="188"/>
          <w:divBdr>
            <w:top w:val="none" w:sz="0" w:space="0" w:color="auto"/>
            <w:left w:val="none" w:sz="0" w:space="0" w:color="auto"/>
            <w:bottom w:val="none" w:sz="0" w:space="0" w:color="auto"/>
            <w:right w:val="none" w:sz="0" w:space="0" w:color="auto"/>
          </w:divBdr>
        </w:div>
      </w:divsChild>
    </w:div>
    <w:div w:id="1058240805">
      <w:bodyDiv w:val="1"/>
      <w:marLeft w:val="0"/>
      <w:marRight w:val="0"/>
      <w:marTop w:val="0"/>
      <w:marBottom w:val="0"/>
      <w:divBdr>
        <w:top w:val="none" w:sz="0" w:space="0" w:color="auto"/>
        <w:left w:val="none" w:sz="0" w:space="0" w:color="auto"/>
        <w:bottom w:val="none" w:sz="0" w:space="0" w:color="auto"/>
        <w:right w:val="none" w:sz="0" w:space="0" w:color="auto"/>
      </w:divBdr>
      <w:divsChild>
        <w:div w:id="66074726">
          <w:marLeft w:val="0"/>
          <w:marRight w:val="0"/>
          <w:marTop w:val="0"/>
          <w:marBottom w:val="188"/>
          <w:divBdr>
            <w:top w:val="none" w:sz="0" w:space="0" w:color="auto"/>
            <w:left w:val="none" w:sz="0" w:space="0" w:color="auto"/>
            <w:bottom w:val="none" w:sz="0" w:space="0" w:color="auto"/>
            <w:right w:val="none" w:sz="0" w:space="0" w:color="auto"/>
          </w:divBdr>
        </w:div>
      </w:divsChild>
    </w:div>
    <w:div w:id="1088964655">
      <w:bodyDiv w:val="1"/>
      <w:marLeft w:val="0"/>
      <w:marRight w:val="0"/>
      <w:marTop w:val="0"/>
      <w:marBottom w:val="0"/>
      <w:divBdr>
        <w:top w:val="none" w:sz="0" w:space="0" w:color="auto"/>
        <w:left w:val="none" w:sz="0" w:space="0" w:color="auto"/>
        <w:bottom w:val="none" w:sz="0" w:space="0" w:color="auto"/>
        <w:right w:val="none" w:sz="0" w:space="0" w:color="auto"/>
      </w:divBdr>
      <w:divsChild>
        <w:div w:id="2079672553">
          <w:marLeft w:val="0"/>
          <w:marRight w:val="0"/>
          <w:marTop w:val="0"/>
          <w:marBottom w:val="188"/>
          <w:divBdr>
            <w:top w:val="none" w:sz="0" w:space="0" w:color="auto"/>
            <w:left w:val="none" w:sz="0" w:space="0" w:color="auto"/>
            <w:bottom w:val="none" w:sz="0" w:space="0" w:color="auto"/>
            <w:right w:val="none" w:sz="0" w:space="0" w:color="auto"/>
          </w:divBdr>
        </w:div>
      </w:divsChild>
    </w:div>
    <w:div w:id="1193349858">
      <w:bodyDiv w:val="1"/>
      <w:marLeft w:val="0"/>
      <w:marRight w:val="0"/>
      <w:marTop w:val="0"/>
      <w:marBottom w:val="0"/>
      <w:divBdr>
        <w:top w:val="none" w:sz="0" w:space="0" w:color="auto"/>
        <w:left w:val="none" w:sz="0" w:space="0" w:color="auto"/>
        <w:bottom w:val="none" w:sz="0" w:space="0" w:color="auto"/>
        <w:right w:val="none" w:sz="0" w:space="0" w:color="auto"/>
      </w:divBdr>
      <w:divsChild>
        <w:div w:id="132018773">
          <w:marLeft w:val="0"/>
          <w:marRight w:val="0"/>
          <w:marTop w:val="0"/>
          <w:marBottom w:val="188"/>
          <w:divBdr>
            <w:top w:val="none" w:sz="0" w:space="0" w:color="auto"/>
            <w:left w:val="none" w:sz="0" w:space="0" w:color="auto"/>
            <w:bottom w:val="none" w:sz="0" w:space="0" w:color="auto"/>
            <w:right w:val="none" w:sz="0" w:space="0" w:color="auto"/>
          </w:divBdr>
        </w:div>
      </w:divsChild>
    </w:div>
    <w:div w:id="1219367180">
      <w:bodyDiv w:val="1"/>
      <w:marLeft w:val="0"/>
      <w:marRight w:val="0"/>
      <w:marTop w:val="0"/>
      <w:marBottom w:val="0"/>
      <w:divBdr>
        <w:top w:val="none" w:sz="0" w:space="0" w:color="auto"/>
        <w:left w:val="none" w:sz="0" w:space="0" w:color="auto"/>
        <w:bottom w:val="none" w:sz="0" w:space="0" w:color="auto"/>
        <w:right w:val="none" w:sz="0" w:space="0" w:color="auto"/>
      </w:divBdr>
      <w:divsChild>
        <w:div w:id="618728007">
          <w:marLeft w:val="0"/>
          <w:marRight w:val="0"/>
          <w:marTop w:val="0"/>
          <w:marBottom w:val="188"/>
          <w:divBdr>
            <w:top w:val="none" w:sz="0" w:space="0" w:color="auto"/>
            <w:left w:val="none" w:sz="0" w:space="0" w:color="auto"/>
            <w:bottom w:val="none" w:sz="0" w:space="0" w:color="auto"/>
            <w:right w:val="none" w:sz="0" w:space="0" w:color="auto"/>
          </w:divBdr>
        </w:div>
      </w:divsChild>
    </w:div>
    <w:div w:id="1291866164">
      <w:bodyDiv w:val="1"/>
      <w:marLeft w:val="0"/>
      <w:marRight w:val="0"/>
      <w:marTop w:val="0"/>
      <w:marBottom w:val="0"/>
      <w:divBdr>
        <w:top w:val="none" w:sz="0" w:space="0" w:color="auto"/>
        <w:left w:val="none" w:sz="0" w:space="0" w:color="auto"/>
        <w:bottom w:val="none" w:sz="0" w:space="0" w:color="auto"/>
        <w:right w:val="none" w:sz="0" w:space="0" w:color="auto"/>
      </w:divBdr>
      <w:divsChild>
        <w:div w:id="181632134">
          <w:marLeft w:val="0"/>
          <w:marRight w:val="0"/>
          <w:marTop w:val="0"/>
          <w:marBottom w:val="188"/>
          <w:divBdr>
            <w:top w:val="none" w:sz="0" w:space="0" w:color="auto"/>
            <w:left w:val="none" w:sz="0" w:space="0" w:color="auto"/>
            <w:bottom w:val="none" w:sz="0" w:space="0" w:color="auto"/>
            <w:right w:val="none" w:sz="0" w:space="0" w:color="auto"/>
          </w:divBdr>
        </w:div>
      </w:divsChild>
    </w:div>
    <w:div w:id="1363288383">
      <w:bodyDiv w:val="1"/>
      <w:marLeft w:val="0"/>
      <w:marRight w:val="0"/>
      <w:marTop w:val="0"/>
      <w:marBottom w:val="0"/>
      <w:divBdr>
        <w:top w:val="none" w:sz="0" w:space="0" w:color="auto"/>
        <w:left w:val="none" w:sz="0" w:space="0" w:color="auto"/>
        <w:bottom w:val="none" w:sz="0" w:space="0" w:color="auto"/>
        <w:right w:val="none" w:sz="0" w:space="0" w:color="auto"/>
      </w:divBdr>
      <w:divsChild>
        <w:div w:id="2102532110">
          <w:marLeft w:val="0"/>
          <w:marRight w:val="0"/>
          <w:marTop w:val="0"/>
          <w:marBottom w:val="188"/>
          <w:divBdr>
            <w:top w:val="none" w:sz="0" w:space="0" w:color="auto"/>
            <w:left w:val="none" w:sz="0" w:space="0" w:color="auto"/>
            <w:bottom w:val="none" w:sz="0" w:space="0" w:color="auto"/>
            <w:right w:val="none" w:sz="0" w:space="0" w:color="auto"/>
          </w:divBdr>
        </w:div>
      </w:divsChild>
    </w:div>
    <w:div w:id="1377201955">
      <w:bodyDiv w:val="1"/>
      <w:marLeft w:val="0"/>
      <w:marRight w:val="0"/>
      <w:marTop w:val="0"/>
      <w:marBottom w:val="0"/>
      <w:divBdr>
        <w:top w:val="none" w:sz="0" w:space="0" w:color="auto"/>
        <w:left w:val="none" w:sz="0" w:space="0" w:color="auto"/>
        <w:bottom w:val="none" w:sz="0" w:space="0" w:color="auto"/>
        <w:right w:val="none" w:sz="0" w:space="0" w:color="auto"/>
      </w:divBdr>
    </w:div>
    <w:div w:id="1380058416">
      <w:bodyDiv w:val="1"/>
      <w:marLeft w:val="0"/>
      <w:marRight w:val="0"/>
      <w:marTop w:val="0"/>
      <w:marBottom w:val="0"/>
      <w:divBdr>
        <w:top w:val="none" w:sz="0" w:space="0" w:color="auto"/>
        <w:left w:val="none" w:sz="0" w:space="0" w:color="auto"/>
        <w:bottom w:val="none" w:sz="0" w:space="0" w:color="auto"/>
        <w:right w:val="none" w:sz="0" w:space="0" w:color="auto"/>
      </w:divBdr>
      <w:divsChild>
        <w:div w:id="925504975">
          <w:marLeft w:val="0"/>
          <w:marRight w:val="0"/>
          <w:marTop w:val="0"/>
          <w:marBottom w:val="188"/>
          <w:divBdr>
            <w:top w:val="none" w:sz="0" w:space="0" w:color="auto"/>
            <w:left w:val="none" w:sz="0" w:space="0" w:color="auto"/>
            <w:bottom w:val="none" w:sz="0" w:space="0" w:color="auto"/>
            <w:right w:val="none" w:sz="0" w:space="0" w:color="auto"/>
          </w:divBdr>
        </w:div>
      </w:divsChild>
    </w:div>
    <w:div w:id="138321439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88">
          <w:marLeft w:val="0"/>
          <w:marRight w:val="0"/>
          <w:marTop w:val="0"/>
          <w:marBottom w:val="188"/>
          <w:divBdr>
            <w:top w:val="none" w:sz="0" w:space="0" w:color="auto"/>
            <w:left w:val="none" w:sz="0" w:space="0" w:color="auto"/>
            <w:bottom w:val="none" w:sz="0" w:space="0" w:color="auto"/>
            <w:right w:val="none" w:sz="0" w:space="0" w:color="auto"/>
          </w:divBdr>
        </w:div>
      </w:divsChild>
    </w:div>
    <w:div w:id="1397818280">
      <w:bodyDiv w:val="1"/>
      <w:marLeft w:val="0"/>
      <w:marRight w:val="0"/>
      <w:marTop w:val="0"/>
      <w:marBottom w:val="0"/>
      <w:divBdr>
        <w:top w:val="none" w:sz="0" w:space="0" w:color="auto"/>
        <w:left w:val="none" w:sz="0" w:space="0" w:color="auto"/>
        <w:bottom w:val="none" w:sz="0" w:space="0" w:color="auto"/>
        <w:right w:val="none" w:sz="0" w:space="0" w:color="auto"/>
      </w:divBdr>
      <w:divsChild>
        <w:div w:id="1689528948">
          <w:marLeft w:val="0"/>
          <w:marRight w:val="0"/>
          <w:marTop w:val="0"/>
          <w:marBottom w:val="188"/>
          <w:divBdr>
            <w:top w:val="none" w:sz="0" w:space="0" w:color="auto"/>
            <w:left w:val="none" w:sz="0" w:space="0" w:color="auto"/>
            <w:bottom w:val="none" w:sz="0" w:space="0" w:color="auto"/>
            <w:right w:val="none" w:sz="0" w:space="0" w:color="auto"/>
          </w:divBdr>
        </w:div>
      </w:divsChild>
    </w:div>
    <w:div w:id="1409227944">
      <w:bodyDiv w:val="1"/>
      <w:marLeft w:val="0"/>
      <w:marRight w:val="0"/>
      <w:marTop w:val="0"/>
      <w:marBottom w:val="0"/>
      <w:divBdr>
        <w:top w:val="none" w:sz="0" w:space="0" w:color="auto"/>
        <w:left w:val="none" w:sz="0" w:space="0" w:color="auto"/>
        <w:bottom w:val="none" w:sz="0" w:space="0" w:color="auto"/>
        <w:right w:val="none" w:sz="0" w:space="0" w:color="auto"/>
      </w:divBdr>
      <w:divsChild>
        <w:div w:id="467941195">
          <w:marLeft w:val="0"/>
          <w:marRight w:val="0"/>
          <w:marTop w:val="0"/>
          <w:marBottom w:val="188"/>
          <w:divBdr>
            <w:top w:val="none" w:sz="0" w:space="0" w:color="auto"/>
            <w:left w:val="none" w:sz="0" w:space="0" w:color="auto"/>
            <w:bottom w:val="none" w:sz="0" w:space="0" w:color="auto"/>
            <w:right w:val="none" w:sz="0" w:space="0" w:color="auto"/>
          </w:divBdr>
        </w:div>
      </w:divsChild>
    </w:div>
    <w:div w:id="1565795614">
      <w:bodyDiv w:val="1"/>
      <w:marLeft w:val="0"/>
      <w:marRight w:val="0"/>
      <w:marTop w:val="0"/>
      <w:marBottom w:val="0"/>
      <w:divBdr>
        <w:top w:val="none" w:sz="0" w:space="0" w:color="auto"/>
        <w:left w:val="none" w:sz="0" w:space="0" w:color="auto"/>
        <w:bottom w:val="none" w:sz="0" w:space="0" w:color="auto"/>
        <w:right w:val="none" w:sz="0" w:space="0" w:color="auto"/>
      </w:divBdr>
      <w:divsChild>
        <w:div w:id="1609195035">
          <w:marLeft w:val="0"/>
          <w:marRight w:val="0"/>
          <w:marTop w:val="0"/>
          <w:marBottom w:val="188"/>
          <w:divBdr>
            <w:top w:val="none" w:sz="0" w:space="0" w:color="auto"/>
            <w:left w:val="none" w:sz="0" w:space="0" w:color="auto"/>
            <w:bottom w:val="none" w:sz="0" w:space="0" w:color="auto"/>
            <w:right w:val="none" w:sz="0" w:space="0" w:color="auto"/>
          </w:divBdr>
        </w:div>
      </w:divsChild>
    </w:div>
    <w:div w:id="1580090910">
      <w:bodyDiv w:val="1"/>
      <w:marLeft w:val="0"/>
      <w:marRight w:val="0"/>
      <w:marTop w:val="0"/>
      <w:marBottom w:val="0"/>
      <w:divBdr>
        <w:top w:val="none" w:sz="0" w:space="0" w:color="auto"/>
        <w:left w:val="none" w:sz="0" w:space="0" w:color="auto"/>
        <w:bottom w:val="none" w:sz="0" w:space="0" w:color="auto"/>
        <w:right w:val="none" w:sz="0" w:space="0" w:color="auto"/>
      </w:divBdr>
      <w:divsChild>
        <w:div w:id="1402949980">
          <w:marLeft w:val="0"/>
          <w:marRight w:val="0"/>
          <w:marTop w:val="0"/>
          <w:marBottom w:val="188"/>
          <w:divBdr>
            <w:top w:val="none" w:sz="0" w:space="0" w:color="auto"/>
            <w:left w:val="none" w:sz="0" w:space="0" w:color="auto"/>
            <w:bottom w:val="none" w:sz="0" w:space="0" w:color="auto"/>
            <w:right w:val="none" w:sz="0" w:space="0" w:color="auto"/>
          </w:divBdr>
        </w:div>
      </w:divsChild>
    </w:div>
    <w:div w:id="1622804086">
      <w:bodyDiv w:val="1"/>
      <w:marLeft w:val="0"/>
      <w:marRight w:val="0"/>
      <w:marTop w:val="0"/>
      <w:marBottom w:val="0"/>
      <w:divBdr>
        <w:top w:val="none" w:sz="0" w:space="0" w:color="auto"/>
        <w:left w:val="none" w:sz="0" w:space="0" w:color="auto"/>
        <w:bottom w:val="none" w:sz="0" w:space="0" w:color="auto"/>
        <w:right w:val="none" w:sz="0" w:space="0" w:color="auto"/>
      </w:divBdr>
      <w:divsChild>
        <w:div w:id="1682505824">
          <w:marLeft w:val="0"/>
          <w:marRight w:val="0"/>
          <w:marTop w:val="0"/>
          <w:marBottom w:val="188"/>
          <w:divBdr>
            <w:top w:val="none" w:sz="0" w:space="0" w:color="auto"/>
            <w:left w:val="none" w:sz="0" w:space="0" w:color="auto"/>
            <w:bottom w:val="none" w:sz="0" w:space="0" w:color="auto"/>
            <w:right w:val="none" w:sz="0" w:space="0" w:color="auto"/>
          </w:divBdr>
        </w:div>
      </w:divsChild>
    </w:div>
    <w:div w:id="1722483834">
      <w:bodyDiv w:val="1"/>
      <w:marLeft w:val="0"/>
      <w:marRight w:val="0"/>
      <w:marTop w:val="0"/>
      <w:marBottom w:val="0"/>
      <w:divBdr>
        <w:top w:val="none" w:sz="0" w:space="0" w:color="auto"/>
        <w:left w:val="none" w:sz="0" w:space="0" w:color="auto"/>
        <w:bottom w:val="none" w:sz="0" w:space="0" w:color="auto"/>
        <w:right w:val="none" w:sz="0" w:space="0" w:color="auto"/>
      </w:divBdr>
      <w:divsChild>
        <w:div w:id="1697079475">
          <w:marLeft w:val="0"/>
          <w:marRight w:val="0"/>
          <w:marTop w:val="0"/>
          <w:marBottom w:val="188"/>
          <w:divBdr>
            <w:top w:val="none" w:sz="0" w:space="0" w:color="auto"/>
            <w:left w:val="none" w:sz="0" w:space="0" w:color="auto"/>
            <w:bottom w:val="none" w:sz="0" w:space="0" w:color="auto"/>
            <w:right w:val="none" w:sz="0" w:space="0" w:color="auto"/>
          </w:divBdr>
        </w:div>
      </w:divsChild>
    </w:div>
    <w:div w:id="1733917670">
      <w:bodyDiv w:val="1"/>
      <w:marLeft w:val="0"/>
      <w:marRight w:val="0"/>
      <w:marTop w:val="0"/>
      <w:marBottom w:val="0"/>
      <w:divBdr>
        <w:top w:val="none" w:sz="0" w:space="0" w:color="auto"/>
        <w:left w:val="none" w:sz="0" w:space="0" w:color="auto"/>
        <w:bottom w:val="none" w:sz="0" w:space="0" w:color="auto"/>
        <w:right w:val="none" w:sz="0" w:space="0" w:color="auto"/>
      </w:divBdr>
      <w:divsChild>
        <w:div w:id="24603348">
          <w:marLeft w:val="0"/>
          <w:marRight w:val="0"/>
          <w:marTop w:val="0"/>
          <w:marBottom w:val="188"/>
          <w:divBdr>
            <w:top w:val="none" w:sz="0" w:space="0" w:color="auto"/>
            <w:left w:val="none" w:sz="0" w:space="0" w:color="auto"/>
            <w:bottom w:val="none" w:sz="0" w:space="0" w:color="auto"/>
            <w:right w:val="none" w:sz="0" w:space="0" w:color="auto"/>
          </w:divBdr>
        </w:div>
      </w:divsChild>
    </w:div>
    <w:div w:id="1743140312">
      <w:bodyDiv w:val="1"/>
      <w:marLeft w:val="0"/>
      <w:marRight w:val="0"/>
      <w:marTop w:val="0"/>
      <w:marBottom w:val="0"/>
      <w:divBdr>
        <w:top w:val="none" w:sz="0" w:space="0" w:color="auto"/>
        <w:left w:val="none" w:sz="0" w:space="0" w:color="auto"/>
        <w:bottom w:val="none" w:sz="0" w:space="0" w:color="auto"/>
        <w:right w:val="none" w:sz="0" w:space="0" w:color="auto"/>
      </w:divBdr>
      <w:divsChild>
        <w:div w:id="323051649">
          <w:marLeft w:val="0"/>
          <w:marRight w:val="0"/>
          <w:marTop w:val="0"/>
          <w:marBottom w:val="225"/>
          <w:divBdr>
            <w:top w:val="none" w:sz="0" w:space="0" w:color="auto"/>
            <w:left w:val="none" w:sz="0" w:space="0" w:color="auto"/>
            <w:bottom w:val="none" w:sz="0" w:space="0" w:color="auto"/>
            <w:right w:val="none" w:sz="0" w:space="0" w:color="auto"/>
          </w:divBdr>
        </w:div>
      </w:divsChild>
    </w:div>
    <w:div w:id="1777872886">
      <w:bodyDiv w:val="1"/>
      <w:marLeft w:val="0"/>
      <w:marRight w:val="0"/>
      <w:marTop w:val="0"/>
      <w:marBottom w:val="0"/>
      <w:divBdr>
        <w:top w:val="none" w:sz="0" w:space="0" w:color="auto"/>
        <w:left w:val="none" w:sz="0" w:space="0" w:color="auto"/>
        <w:bottom w:val="none" w:sz="0" w:space="0" w:color="auto"/>
        <w:right w:val="none" w:sz="0" w:space="0" w:color="auto"/>
      </w:divBdr>
      <w:divsChild>
        <w:div w:id="1234395439">
          <w:marLeft w:val="0"/>
          <w:marRight w:val="0"/>
          <w:marTop w:val="0"/>
          <w:marBottom w:val="188"/>
          <w:divBdr>
            <w:top w:val="none" w:sz="0" w:space="0" w:color="auto"/>
            <w:left w:val="none" w:sz="0" w:space="0" w:color="auto"/>
            <w:bottom w:val="none" w:sz="0" w:space="0" w:color="auto"/>
            <w:right w:val="none" w:sz="0" w:space="0" w:color="auto"/>
          </w:divBdr>
        </w:div>
      </w:divsChild>
    </w:div>
    <w:div w:id="1787387805">
      <w:bodyDiv w:val="1"/>
      <w:marLeft w:val="0"/>
      <w:marRight w:val="0"/>
      <w:marTop w:val="0"/>
      <w:marBottom w:val="0"/>
      <w:divBdr>
        <w:top w:val="none" w:sz="0" w:space="0" w:color="auto"/>
        <w:left w:val="none" w:sz="0" w:space="0" w:color="auto"/>
        <w:bottom w:val="none" w:sz="0" w:space="0" w:color="auto"/>
        <w:right w:val="none" w:sz="0" w:space="0" w:color="auto"/>
      </w:divBdr>
      <w:divsChild>
        <w:div w:id="771363390">
          <w:marLeft w:val="0"/>
          <w:marRight w:val="0"/>
          <w:marTop w:val="0"/>
          <w:marBottom w:val="188"/>
          <w:divBdr>
            <w:top w:val="none" w:sz="0" w:space="0" w:color="auto"/>
            <w:left w:val="none" w:sz="0" w:space="0" w:color="auto"/>
            <w:bottom w:val="none" w:sz="0" w:space="0" w:color="auto"/>
            <w:right w:val="none" w:sz="0" w:space="0" w:color="auto"/>
          </w:divBdr>
        </w:div>
      </w:divsChild>
    </w:div>
    <w:div w:id="1789734393">
      <w:bodyDiv w:val="1"/>
      <w:marLeft w:val="0"/>
      <w:marRight w:val="0"/>
      <w:marTop w:val="0"/>
      <w:marBottom w:val="0"/>
      <w:divBdr>
        <w:top w:val="none" w:sz="0" w:space="0" w:color="auto"/>
        <w:left w:val="none" w:sz="0" w:space="0" w:color="auto"/>
        <w:bottom w:val="none" w:sz="0" w:space="0" w:color="auto"/>
        <w:right w:val="none" w:sz="0" w:space="0" w:color="auto"/>
      </w:divBdr>
      <w:divsChild>
        <w:div w:id="294406492">
          <w:marLeft w:val="0"/>
          <w:marRight w:val="0"/>
          <w:marTop w:val="0"/>
          <w:marBottom w:val="188"/>
          <w:divBdr>
            <w:top w:val="none" w:sz="0" w:space="0" w:color="auto"/>
            <w:left w:val="none" w:sz="0" w:space="0" w:color="auto"/>
            <w:bottom w:val="none" w:sz="0" w:space="0" w:color="auto"/>
            <w:right w:val="none" w:sz="0" w:space="0" w:color="auto"/>
          </w:divBdr>
        </w:div>
      </w:divsChild>
    </w:div>
    <w:div w:id="1900172224">
      <w:bodyDiv w:val="1"/>
      <w:marLeft w:val="0"/>
      <w:marRight w:val="0"/>
      <w:marTop w:val="0"/>
      <w:marBottom w:val="0"/>
      <w:divBdr>
        <w:top w:val="none" w:sz="0" w:space="0" w:color="auto"/>
        <w:left w:val="none" w:sz="0" w:space="0" w:color="auto"/>
        <w:bottom w:val="none" w:sz="0" w:space="0" w:color="auto"/>
        <w:right w:val="none" w:sz="0" w:space="0" w:color="auto"/>
      </w:divBdr>
      <w:divsChild>
        <w:div w:id="256914288">
          <w:marLeft w:val="0"/>
          <w:marRight w:val="0"/>
          <w:marTop w:val="0"/>
          <w:marBottom w:val="188"/>
          <w:divBdr>
            <w:top w:val="none" w:sz="0" w:space="0" w:color="auto"/>
            <w:left w:val="none" w:sz="0" w:space="0" w:color="auto"/>
            <w:bottom w:val="none" w:sz="0" w:space="0" w:color="auto"/>
            <w:right w:val="none" w:sz="0" w:space="0" w:color="auto"/>
          </w:divBdr>
        </w:div>
      </w:divsChild>
    </w:div>
    <w:div w:id="1921598390">
      <w:bodyDiv w:val="1"/>
      <w:marLeft w:val="0"/>
      <w:marRight w:val="0"/>
      <w:marTop w:val="0"/>
      <w:marBottom w:val="0"/>
      <w:divBdr>
        <w:top w:val="none" w:sz="0" w:space="0" w:color="auto"/>
        <w:left w:val="none" w:sz="0" w:space="0" w:color="auto"/>
        <w:bottom w:val="none" w:sz="0" w:space="0" w:color="auto"/>
        <w:right w:val="none" w:sz="0" w:space="0" w:color="auto"/>
      </w:divBdr>
      <w:divsChild>
        <w:div w:id="576402862">
          <w:marLeft w:val="0"/>
          <w:marRight w:val="0"/>
          <w:marTop w:val="0"/>
          <w:marBottom w:val="188"/>
          <w:divBdr>
            <w:top w:val="none" w:sz="0" w:space="0" w:color="auto"/>
            <w:left w:val="none" w:sz="0" w:space="0" w:color="auto"/>
            <w:bottom w:val="none" w:sz="0" w:space="0" w:color="auto"/>
            <w:right w:val="none" w:sz="0" w:space="0" w:color="auto"/>
          </w:divBdr>
        </w:div>
      </w:divsChild>
    </w:div>
    <w:div w:id="1926262924">
      <w:bodyDiv w:val="1"/>
      <w:marLeft w:val="0"/>
      <w:marRight w:val="0"/>
      <w:marTop w:val="0"/>
      <w:marBottom w:val="0"/>
      <w:divBdr>
        <w:top w:val="none" w:sz="0" w:space="0" w:color="auto"/>
        <w:left w:val="none" w:sz="0" w:space="0" w:color="auto"/>
        <w:bottom w:val="none" w:sz="0" w:space="0" w:color="auto"/>
        <w:right w:val="none" w:sz="0" w:space="0" w:color="auto"/>
      </w:divBdr>
      <w:divsChild>
        <w:div w:id="127473701">
          <w:marLeft w:val="0"/>
          <w:marRight w:val="0"/>
          <w:marTop w:val="0"/>
          <w:marBottom w:val="188"/>
          <w:divBdr>
            <w:top w:val="none" w:sz="0" w:space="0" w:color="auto"/>
            <w:left w:val="none" w:sz="0" w:space="0" w:color="auto"/>
            <w:bottom w:val="none" w:sz="0" w:space="0" w:color="auto"/>
            <w:right w:val="none" w:sz="0" w:space="0" w:color="auto"/>
          </w:divBdr>
        </w:div>
      </w:divsChild>
    </w:div>
    <w:div w:id="2027248787">
      <w:bodyDiv w:val="1"/>
      <w:marLeft w:val="0"/>
      <w:marRight w:val="0"/>
      <w:marTop w:val="0"/>
      <w:marBottom w:val="0"/>
      <w:divBdr>
        <w:top w:val="none" w:sz="0" w:space="0" w:color="auto"/>
        <w:left w:val="none" w:sz="0" w:space="0" w:color="auto"/>
        <w:bottom w:val="none" w:sz="0" w:space="0" w:color="auto"/>
        <w:right w:val="none" w:sz="0" w:space="0" w:color="auto"/>
      </w:divBdr>
      <w:divsChild>
        <w:div w:id="256789087">
          <w:marLeft w:val="0"/>
          <w:marRight w:val="0"/>
          <w:marTop w:val="0"/>
          <w:marBottom w:val="188"/>
          <w:divBdr>
            <w:top w:val="none" w:sz="0" w:space="0" w:color="auto"/>
            <w:left w:val="none" w:sz="0" w:space="0" w:color="auto"/>
            <w:bottom w:val="none" w:sz="0" w:space="0" w:color="auto"/>
            <w:right w:val="none" w:sz="0" w:space="0" w:color="auto"/>
          </w:divBdr>
        </w:div>
      </w:divsChild>
    </w:div>
    <w:div w:id="2029330990">
      <w:bodyDiv w:val="1"/>
      <w:marLeft w:val="0"/>
      <w:marRight w:val="0"/>
      <w:marTop w:val="0"/>
      <w:marBottom w:val="0"/>
      <w:divBdr>
        <w:top w:val="none" w:sz="0" w:space="0" w:color="auto"/>
        <w:left w:val="none" w:sz="0" w:space="0" w:color="auto"/>
        <w:bottom w:val="none" w:sz="0" w:space="0" w:color="auto"/>
        <w:right w:val="none" w:sz="0" w:space="0" w:color="auto"/>
      </w:divBdr>
      <w:divsChild>
        <w:div w:id="1657489933">
          <w:marLeft w:val="0"/>
          <w:marRight w:val="0"/>
          <w:marTop w:val="0"/>
          <w:marBottom w:val="188"/>
          <w:divBdr>
            <w:top w:val="none" w:sz="0" w:space="0" w:color="auto"/>
            <w:left w:val="none" w:sz="0" w:space="0" w:color="auto"/>
            <w:bottom w:val="none" w:sz="0" w:space="0" w:color="auto"/>
            <w:right w:val="none" w:sz="0" w:space="0" w:color="auto"/>
          </w:divBdr>
        </w:div>
      </w:divsChild>
    </w:div>
    <w:div w:id="2064522088">
      <w:bodyDiv w:val="1"/>
      <w:marLeft w:val="0"/>
      <w:marRight w:val="0"/>
      <w:marTop w:val="0"/>
      <w:marBottom w:val="0"/>
      <w:divBdr>
        <w:top w:val="none" w:sz="0" w:space="0" w:color="auto"/>
        <w:left w:val="none" w:sz="0" w:space="0" w:color="auto"/>
        <w:bottom w:val="none" w:sz="0" w:space="0" w:color="auto"/>
        <w:right w:val="none" w:sz="0" w:space="0" w:color="auto"/>
      </w:divBdr>
      <w:divsChild>
        <w:div w:id="279805390">
          <w:marLeft w:val="0"/>
          <w:marRight w:val="0"/>
          <w:marTop w:val="0"/>
          <w:marBottom w:val="188"/>
          <w:divBdr>
            <w:top w:val="none" w:sz="0" w:space="0" w:color="auto"/>
            <w:left w:val="none" w:sz="0" w:space="0" w:color="auto"/>
            <w:bottom w:val="none" w:sz="0" w:space="0" w:color="auto"/>
            <w:right w:val="none" w:sz="0" w:space="0" w:color="auto"/>
          </w:divBdr>
        </w:div>
      </w:divsChild>
    </w:div>
    <w:div w:id="2080862483">
      <w:bodyDiv w:val="1"/>
      <w:marLeft w:val="0"/>
      <w:marRight w:val="0"/>
      <w:marTop w:val="0"/>
      <w:marBottom w:val="0"/>
      <w:divBdr>
        <w:top w:val="none" w:sz="0" w:space="0" w:color="auto"/>
        <w:left w:val="none" w:sz="0" w:space="0" w:color="auto"/>
        <w:bottom w:val="none" w:sz="0" w:space="0" w:color="auto"/>
        <w:right w:val="none" w:sz="0" w:space="0" w:color="auto"/>
      </w:divBdr>
      <w:divsChild>
        <w:div w:id="1674644003">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B865D9525C42E1396C5D7919EB9E0808DAAE4ED4B68B315CD3E9E93D61B2B17C27B3CCCF0E09t9e8H" TargetMode="External"/><Relationship Id="rId3" Type="http://schemas.openxmlformats.org/officeDocument/2006/relationships/settings" Target="settings.xml"/><Relationship Id="rId7" Type="http://schemas.openxmlformats.org/officeDocument/2006/relationships/hyperlink" Target="consultantplus://offline/ref=6EB865D9525C42E1396C5D7919EB9E080AD9A148D7BBD63B548AE5EB3A6EEDA67B6EBFCDCF0E089At3eB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EB865D9525C42E1396C5D7919EB9E080AD8A940DFBDD63B548AE5EB3At6eEH" TargetMode="External"/><Relationship Id="rId11" Type="http://schemas.openxmlformats.org/officeDocument/2006/relationships/fontTable" Target="fontTable.xml"/><Relationship Id="rId5" Type="http://schemas.openxmlformats.org/officeDocument/2006/relationships/hyperlink" Target="consultantplus://offline/ref=6EB865D9525C42E1396C5D7919EB9E0802D0AF4ED4B68B315CD3E9E93D61B2B17C27B3CCCF0E09t9e9H" TargetMode="External"/><Relationship Id="rId10" Type="http://schemas.openxmlformats.org/officeDocument/2006/relationships/hyperlink" Target="https://ozorsk.rkursk.ru/index.php?mun_obr=530&amp;sub_menus_id=29324&amp;num_str=4&amp;id_mat=183978" TargetMode="External"/><Relationship Id="rId4" Type="http://schemas.openxmlformats.org/officeDocument/2006/relationships/webSettings" Target="webSettings.xml"/><Relationship Id="rId9" Type="http://schemas.openxmlformats.org/officeDocument/2006/relationships/hyperlink" Target="https://ozorsk.rkursk.ru/TEMP/387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12</Pages>
  <Words>8406</Words>
  <Characters>47918</Characters>
  <Application>Microsoft Office Word</Application>
  <DocSecurity>0</DocSecurity>
  <Lines>399</Lines>
  <Paragraphs>112</Paragraphs>
  <ScaleCrop>false</ScaleCrop>
  <Company/>
  <LinksUpToDate>false</LinksUpToDate>
  <CharactersWithSpaces>56212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49</cp:revision>
  <dcterms:created xsi:type="dcterms:W3CDTF">2019-11-18T07:51:00Z</dcterms:created>
  <dcterms:modified xsi:type="dcterms:W3CDTF">2025-04-03T09:02:00Z</dcterms:modified>
</cp:coreProperties>
</file>