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82" w:rsidRPr="00976482" w:rsidRDefault="00976482" w:rsidP="009764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7648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</w:t>
      </w:r>
      <w:proofErr w:type="gramStart"/>
      <w:r w:rsidRPr="0097648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97648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и дополнений в постановление Администрации Озерского сельсовета от 23.10.2018 г. № 106 «О разработке и утверждении административных регламентов предоставления муниципальных услуг»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ПОСТАНОВЛЕНИЕ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постановление Администрации Озерского сельсовета от 23.10.2018 г. № 106 «О разработке и утверждении административных регламентов предоставления муниципальных услуг»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Федеральным законом № 509 –ФЗ от 30.12.2020 г. «О внесении изменений в отдельные законодательные акты Российской Федерации», Администрация Озерского сельсовета</w:t>
      </w:r>
      <w:proofErr w:type="gramEnd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 области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постановляет: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1.Внести в постановление Администрации Озерского сельсовета от 19.10.2018г. № 106 «О разработке и утверждении административных регламентов предоставления муниципальных услуг» следующие дополнения: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     1.1. Подпункт </w:t>
      </w:r>
      <w:proofErr w:type="spell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</w:t>
      </w:r>
      <w:proofErr w:type="spellEnd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пункта 17 раздела 2 «Требования к регламентам» изложить в новой редакции: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</w:t>
      </w:r>
      <w:proofErr w:type="spell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</w:t>
      </w:r>
      <w:proofErr w:type="spellEnd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указание на запрет требовать от заявителя: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 муниципальной услуги;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  </w:t>
      </w:r>
      <w:proofErr w:type="spell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 области находятся в распоряжении органов, предоставляющих 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 </w:t>
      </w:r>
      <w:hyperlink r:id="rId5" w:history="1">
        <w:r w:rsidRPr="00976482">
          <w:rPr>
            <w:rFonts w:ascii="Tahoma" w:eastAsia="Times New Roman" w:hAnsi="Tahoma" w:cs="Tahoma"/>
            <w:color w:val="33A6E3"/>
            <w:sz w:val="16"/>
            <w:lang w:eastAsia="ru-RU"/>
          </w:rPr>
          <w:t>части 6 статьи 7</w:t>
        </w:r>
      </w:hyperlink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Федерального закона. Заявитель вправе представить указанные документы и информацию в органы, предоставляющие  муниципальные услуги по собственной инициативе;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history="1">
        <w:r w:rsidRPr="00976482">
          <w:rPr>
            <w:rFonts w:ascii="Tahoma" w:eastAsia="Times New Roman" w:hAnsi="Tahoma" w:cs="Tahoma"/>
            <w:color w:val="33A6E3"/>
            <w:sz w:val="16"/>
            <w:lang w:eastAsia="ru-RU"/>
          </w:rPr>
          <w:t>части 1 статьи 9</w:t>
        </w:r>
      </w:hyperlink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Федерального закона;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 муниципальной услуги, либо в предоставлении  муниципальной   услуги, за исключением указанных в части 4 статьи 7 Федерального закона;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Pr="00976482">
          <w:rPr>
            <w:rFonts w:ascii="Tahoma" w:eastAsia="Times New Roman" w:hAnsi="Tahoma" w:cs="Tahoma"/>
            <w:color w:val="33A6E3"/>
            <w:sz w:val="16"/>
            <w:lang w:eastAsia="ru-RU"/>
          </w:rPr>
          <w:t>пунктом 7.2 части 1 статьи 16</w:t>
        </w:r>
      </w:hyperlink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  муниципальной услуги, и иных случаев, установленных федеральными законами</w:t>
      </w:r>
      <w:proofErr w:type="gram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 2. </w:t>
      </w:r>
      <w:proofErr w:type="gram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данного постановления оставляю за собой.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 3. Постановление вступает в силу с момента его обнародования и подлежит опубликованию на официальном сайте муниципального образования «Озерский сельсовет» </w:t>
      </w:r>
      <w:proofErr w:type="spell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 области в сети Интернет.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                                                                    Ю. А. Бартенев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76482" w:rsidRPr="00976482" w:rsidRDefault="00976482" w:rsidP="00976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764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976482" w:rsidRDefault="00A521A6" w:rsidP="00976482"/>
    <w:sectPr w:rsidR="00A521A6" w:rsidRPr="00976482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E26A1"/>
    <w:rsid w:val="00533139"/>
    <w:rsid w:val="00553D30"/>
    <w:rsid w:val="008F7F2C"/>
    <w:rsid w:val="00916067"/>
    <w:rsid w:val="00976482"/>
    <w:rsid w:val="00A40BCF"/>
    <w:rsid w:val="00A521A6"/>
    <w:rsid w:val="00A85882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DC95426B3B1582C56E80F75A37E29B2817D2EB9D006256A8559C88B33C2C6AFA466ECC528016Dr2c1N" TargetMode="External"/><Relationship Id="rId5" Type="http://schemas.openxmlformats.org/officeDocument/2006/relationships/hyperlink" Target="consultantplus://offline/ref=1E1D9237F9A0B6974D9F71FBA5D2D4551B0C3797AEFDFFA05F71A9BECAEC04415A175C1D92EADC396C257DA6B98DD023A22050DFrFG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652</Words>
  <Characters>3720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2025-03-29T05:37:00Z</dcterms:created>
  <dcterms:modified xsi:type="dcterms:W3CDTF">2025-03-29T06:45:00Z</dcterms:modified>
</cp:coreProperties>
</file>