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B5" w:rsidRDefault="00534FB5" w:rsidP="00534FB5">
      <w:pPr>
        <w:numPr>
          <w:ilvl w:val="0"/>
          <w:numId w:val="3"/>
        </w:numPr>
        <w:shd w:val="clear" w:color="auto" w:fill="EEEEEE"/>
        <w:spacing w:before="75" w:after="75" w:line="240" w:lineRule="auto"/>
        <w:ind w:left="0" w:firstLine="300"/>
        <w:rPr>
          <w:rFonts w:ascii="Tahoma" w:hAnsi="Tahoma" w:cs="Tahoma"/>
          <w:color w:val="000000"/>
          <w:sz w:val="17"/>
          <w:szCs w:val="17"/>
        </w:rPr>
      </w:pPr>
      <w:r>
        <w:rPr>
          <w:rFonts w:ascii="Tahoma" w:hAnsi="Tahoma" w:cs="Tahoma"/>
          <w:color w:val="000000"/>
          <w:sz w:val="17"/>
          <w:szCs w:val="17"/>
        </w:rPr>
        <w:t>рядок обжалования муниципальных правовых актов.</w:t>
      </w:r>
    </w:p>
    <w:p w:rsidR="00534FB5" w:rsidRDefault="00534FB5" w:rsidP="00534FB5">
      <w:pPr>
        <w:shd w:val="clear" w:color="auto" w:fill="EEEEEE"/>
        <w:spacing w:after="0"/>
        <w:rPr>
          <w:rFonts w:ascii="Tahoma" w:hAnsi="Tahoma" w:cs="Tahoma"/>
          <w:color w:val="000000"/>
          <w:sz w:val="17"/>
          <w:szCs w:val="17"/>
        </w:rPr>
      </w:pPr>
      <w:r>
        <w:rPr>
          <w:rFonts w:ascii="Tahoma" w:hAnsi="Tahoma" w:cs="Tahoma"/>
          <w:color w:val="000000"/>
          <w:sz w:val="17"/>
          <w:szCs w:val="17"/>
        </w:rPr>
        <w:pict>
          <v:rect id="_x0000_i1025" style="width:286.35pt;height:1.5pt" o:hrpct="0" o:hralign="center" o:hrstd="t" o:hr="t" fillcolor="#a0a0a0" stroked="f"/>
        </w:pict>
      </w:r>
    </w:p>
    <w:tbl>
      <w:tblPr>
        <w:tblW w:w="4950" w:type="pct"/>
        <w:jc w:val="center"/>
        <w:tblCellSpacing w:w="15" w:type="dxa"/>
        <w:shd w:val="clear" w:color="auto" w:fill="EEEEEE"/>
        <w:tblCellMar>
          <w:left w:w="0" w:type="dxa"/>
          <w:right w:w="0" w:type="dxa"/>
        </w:tblCellMar>
        <w:tblLook w:val="04A0"/>
      </w:tblPr>
      <w:tblGrid>
        <w:gridCol w:w="6873"/>
        <w:gridCol w:w="2448"/>
      </w:tblGrid>
      <w:tr w:rsidR="00534FB5" w:rsidTr="00534FB5">
        <w:trPr>
          <w:tblCellSpacing w:w="15" w:type="dxa"/>
          <w:jc w:val="center"/>
        </w:trPr>
        <w:tc>
          <w:tcPr>
            <w:tcW w:w="0" w:type="auto"/>
            <w:tcBorders>
              <w:top w:val="nil"/>
              <w:left w:val="nil"/>
              <w:bottom w:val="nil"/>
              <w:right w:val="nil"/>
            </w:tcBorders>
            <w:shd w:val="clear" w:color="auto" w:fill="EEEEEE"/>
            <w:vAlign w:val="center"/>
            <w:hideMark/>
          </w:tcPr>
          <w:p w:rsidR="00534FB5" w:rsidRDefault="00534FB5">
            <w:pPr>
              <w:rPr>
                <w:rFonts w:ascii="Tahoma" w:hAnsi="Tahoma" w:cs="Tahoma"/>
                <w:color w:val="000000"/>
                <w:sz w:val="18"/>
                <w:szCs w:val="18"/>
              </w:rPr>
            </w:pPr>
            <w:hyperlink r:id="rId6" w:history="1">
              <w:r>
                <w:rPr>
                  <w:rStyle w:val="a5"/>
                  <w:rFonts w:ascii="Tahoma" w:hAnsi="Tahoma" w:cs="Tahoma"/>
                  <w:color w:val="33A6E3"/>
                  <w:sz w:val="17"/>
                  <w:szCs w:val="17"/>
                </w:rPr>
                <w:t>&lt;&lt; Назад</w:t>
              </w:r>
            </w:hyperlink>
          </w:p>
        </w:tc>
        <w:tc>
          <w:tcPr>
            <w:tcW w:w="0" w:type="auto"/>
            <w:tcBorders>
              <w:top w:val="nil"/>
              <w:left w:val="nil"/>
              <w:bottom w:val="nil"/>
              <w:right w:val="nil"/>
            </w:tcBorders>
            <w:shd w:val="clear" w:color="auto" w:fill="EEEEEE"/>
            <w:vAlign w:val="center"/>
            <w:hideMark/>
          </w:tcPr>
          <w:p w:rsidR="00534FB5" w:rsidRDefault="00534FB5">
            <w:pPr>
              <w:jc w:val="right"/>
              <w:rPr>
                <w:rFonts w:ascii="Tahoma" w:hAnsi="Tahoma" w:cs="Tahoma"/>
                <w:color w:val="000000"/>
                <w:sz w:val="18"/>
                <w:szCs w:val="18"/>
              </w:rPr>
            </w:pPr>
            <w:r>
              <w:rPr>
                <w:rFonts w:ascii="Tahoma" w:hAnsi="Tahoma" w:cs="Tahoma"/>
                <w:noProof/>
                <w:color w:val="33A6E3"/>
                <w:sz w:val="18"/>
                <w:szCs w:val="18"/>
              </w:rPr>
              <w:drawing>
                <wp:inline distT="0" distB="0" distL="0" distR="0">
                  <wp:extent cx="152400" cy="152400"/>
                  <wp:effectExtent l="19050" t="0" r="0" b="0"/>
                  <wp:docPr id="2" name="Рисунок 2" descr="Версия для печати">
                    <a:hlinkClick xmlns:a="http://schemas.openxmlformats.org/drawingml/2006/main" r:id="rId7"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tgtFrame="&quot;blank&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534FB5" w:rsidTr="00534FB5">
        <w:trPr>
          <w:tblCellSpacing w:w="15" w:type="dxa"/>
          <w:jc w:val="center"/>
        </w:trPr>
        <w:tc>
          <w:tcPr>
            <w:tcW w:w="0" w:type="auto"/>
            <w:tcBorders>
              <w:top w:val="nil"/>
              <w:left w:val="nil"/>
              <w:bottom w:val="nil"/>
              <w:right w:val="nil"/>
            </w:tcBorders>
            <w:shd w:val="clear" w:color="auto" w:fill="EEEEEE"/>
            <w:vAlign w:val="center"/>
            <w:hideMark/>
          </w:tcPr>
          <w:p w:rsidR="00534FB5" w:rsidRDefault="00534FB5">
            <w:pPr>
              <w:rPr>
                <w:rFonts w:ascii="Tahoma" w:hAnsi="Tahoma" w:cs="Tahoma"/>
                <w:color w:val="000000"/>
                <w:sz w:val="18"/>
                <w:szCs w:val="18"/>
              </w:rPr>
            </w:pPr>
            <w:r>
              <w:rPr>
                <w:rFonts w:ascii="Tahoma" w:hAnsi="Tahoma" w:cs="Tahoma"/>
                <w:color w:val="000000"/>
                <w:sz w:val="18"/>
                <w:szCs w:val="18"/>
              </w:rPr>
              <w:t> </w:t>
            </w:r>
          </w:p>
        </w:tc>
        <w:tc>
          <w:tcPr>
            <w:tcW w:w="0" w:type="auto"/>
            <w:shd w:val="clear" w:color="auto" w:fill="EEEEEE"/>
            <w:vAlign w:val="center"/>
            <w:hideMark/>
          </w:tcPr>
          <w:p w:rsidR="00534FB5" w:rsidRDefault="00534FB5">
            <w:pPr>
              <w:rPr>
                <w:sz w:val="20"/>
                <w:szCs w:val="20"/>
              </w:rPr>
            </w:pPr>
          </w:p>
        </w:tc>
      </w:tr>
    </w:tbl>
    <w:p w:rsidR="00534FB5" w:rsidRDefault="00534FB5" w:rsidP="00534FB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«___» _________ 20___ года № Об утверждении бюджетного прогноза Озерского сельсовета Щигровского района Курской области на долгосрочный период до 2024 года</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ПРОЕКТ</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АДМИНИСТРАЦИЯ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ОЗЕРСКОГО СЕЛЬСОВЕТА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ЩИГРОВСКОГО РАЙОНА КУРСКОЙ</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ПОСТАНОВЛЕНИЕ</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«___» _________ 20___ года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Об утверждении бюджетного прогноза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Озерского сельсовета Щигровского района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Курской области на долгосрочный период до 2024 года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28.06.2014 № 172-ФЗ «О стратегическом планировании в Российской Федерации», со статьей 170.1 Бюджетного кодекса Российской Федерации, в целях осуществления долгосрочного бюджетного планирования в Озерском сельсовете Щигровского района Курской области, Администрация Озерского сельсовета Щигровского района Курской области постановляет:</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        </w:t>
      </w:r>
      <w:r>
        <w:rPr>
          <w:rFonts w:ascii="Tahoma" w:hAnsi="Tahoma" w:cs="Tahoma"/>
          <w:color w:val="000000"/>
          <w:sz w:val="18"/>
          <w:szCs w:val="18"/>
        </w:rPr>
        <w:t>1. Утвердить бюджетный прогноз Озерского сельсовета Щигровского района Курской области на долгосрочный период до 2024 года (прилагается).</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2. Утвердить Прогноз основных характеристик бюджета  Озерского сельсовета Щигровского района Курской области  (приложение 1).</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3. Утвердить  Показатели финансового обеспечения муниципальных программ Озерского сельсовета Щигровского района Курской области (приложение 2).</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4. Контроль за исполнением настоящего постановления возложить на начальника Администрации Озерского сельсовета Щигровского района Курской области Кретову Е.Н.</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5.  Настоящее постановление вступает в силу  с 1 января 2019 года.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Вр.и.о.Главы Озерского сельсовета                                      Малыхина Л.В.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Приложение</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Администрации Озерского сельсовета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от «___».___.20___ №__</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lastRenderedPageBreak/>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Бюджетный прогноз</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на долгосрочный период до 2024 года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Бюджетный прогноз Озерского сельсовета Щигровского района Курской области  на долгосрочный период до 2024 года (далее - бюджетный прогноз) разработан на основе прогноза социально-экономического развития Озерского сельсовета Щигровского района Курской области с учетом основных направлений бюджетной и налоговой политики  Озерского сельсовета Щигровского района Курской области. Бюджетный прогноз разработан в условиях налогового и бюджетного законодательства, действующего на момент его составления.</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Необходимость поддержания сбалансированности бюджетной системы будет являться важнейшим фактором проводимой в данном периоде долгосрочной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взвешенного подхода при рассмотрении принятия новых бюджетных обязательств.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Цели и задачи долгосрочной бюджетной политики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 </w:t>
      </w:r>
    </w:p>
    <w:p w:rsidR="00534FB5" w:rsidRDefault="00534FB5" w:rsidP="00534FB5">
      <w:pPr>
        <w:pStyle w:val="1"/>
        <w:shd w:val="clear" w:color="auto" w:fill="EEEEEE"/>
        <w:spacing w:before="0" w:after="0"/>
        <w:rPr>
          <w:rFonts w:ascii="Tahoma" w:hAnsi="Tahoma" w:cs="Tahoma"/>
          <w:color w:val="000000"/>
          <w:sz w:val="48"/>
          <w:szCs w:val="48"/>
        </w:rPr>
      </w:pPr>
      <w:r>
        <w:rPr>
          <w:rFonts w:ascii="Tahoma" w:hAnsi="Tahoma" w:cs="Tahoma"/>
          <w:color w:val="000000"/>
        </w:rPr>
        <w:t>Условия формирования бюджетного прогноза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Целью основных направлений бюджетной политики на 2019 год и на плановый период 2020 и 2021 годов является определение основных подходов к формированию характеристик и прогнозируемых параметров проекта местного бюджета на 2019 год и на плановый период 2020 и 2021 годов и дальнейшее повышение эффективности использования бюджетных средств.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Основными задачами бюджетной политики Озерского сельсовета Щигровского района Курской области на  2019 год и на плановый период 2020 и 2021 годов будут:</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обеспечение долгосрочной сбалансированности и устойчивости бюджетной системы как базового принципа ответственной бюджетной политики;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строгое соблюдение бюджетно-финансовой дисциплины главным распорядителем и получателями бюджетных средств;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ведение реестра расходных обязательств главного распорядителя средств  бюджета муниципального образования "Озерский сельсовет"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формирование местного бюджета на основе муниципальных программ и достижение поставленных целей, для реализации которых имеются необходимые ресурсы;</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исполнение всех решений в пределах утвержденных предельных объемов расходов на реализацию муниципальных программ (в случае, если в рамках муниципальной программы ответственный исполнитель не находит резервов для реализации решения, он должен инициировать корректировку или отмену такого решения);</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оказание муниципальных услуг, предоставляемых населению</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формирование «Бюджета для граждан» по проекту бюджета муниципального образования "Озерский сельсовет" Щигровского района Курской области и его исполнению в доступной для широкого круга заинтересованных пользователей форме, разрабатываемого в целях вовлечения граждан в бюджетный процесс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недопущение кредиторской задолженности по заработной плате и социальным выплатам;</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усиление внутреннего муниципального финансового контроля в сфере бюджетных правоотношений, внутреннего финансового контроля и внутреннего финансового аудита;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повышение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расширение механизма инициативного бюджетирования;</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повышение качества планирования местного бюджета путем заключения соглашения о предоставлении дотации на выравнивание бюджетной обеспеченности муниципальных образований из областного бюджета.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Долгосрочная бюджетная политика должна быть нацелена на улучшение условий жизни человека, адресное решение социальных проблем, стимулирование развития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Необходимо соблюдать баланс между сохранением бюджетной устойчивости, получением необходимого объема бюджетных расходов, с одной стороны, и поддержкой предпринимательской и инвестиционной активности, с другой стороны.</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xml:space="preserve">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w:t>
      </w:r>
      <w:r>
        <w:rPr>
          <w:rFonts w:ascii="Tahoma" w:hAnsi="Tahoma" w:cs="Tahoma"/>
          <w:color w:val="000000"/>
          <w:sz w:val="18"/>
          <w:szCs w:val="18"/>
        </w:rPr>
        <w:lastRenderedPageBreak/>
        <w:t>социальной и финансовой стабильности в Озерском сельсовете Щигровского района Курской области, создания условий для устойчивого социально-экономического развития поселения.</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 Реализация данного подхода заключается в обязательном приоритете целей и задач, обязательств, установленных действующим законодательством Российской Федерации, при формировании проекта бюджета сельского поселения на очередной финансовый год и плановый период.</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реализации комплекса мер повышения эффективности управления муниципальными финансами.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2. Минимизация рисков несбалансированности бюджетов бюджетной системы Российской Федерации при бюджетном планировании. Для этого формирование бюджетного прогноза должно основываться на реалистичных оценках и прогнозах социально-экономического развития Озерского сельсовета Щигровского района Курской области в долгосрочном периоде. 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3. Сравнительная оценка эффективности новых расходных обязательств с учетом сроков и механизмов их реализации. Ограниченность финансовых ресурсов  бюджета сельского поселения в обязательном порядке предполагает выбор приоритетных расходных обязательств, позволяющих достичь наилучшего результата, в том числе в долгосрочном периоде.</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Прогноз  основных  характеристик бюджета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Бюджет Озерского сельсовета Щигровского района Курской области на долгосрочный период прогнозирован сбалансированным. Бюджет разработан на основании исходных условий для формирования вариантов развития и основных показателей прогноза социально-экономического развития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В соответствии с прогнозом бюджета Озерского сельсовета Щигровского района Курской области на 2019 год доходы составили 1421,097 тыс. рублей,  на 2020 год 1400,186 тыс.руб. на 2021-2024 годы      1392,575 тыс. рублей.</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Безвозмездные поступления в бюджете сельского поселения на 2019 год запланированы в сумме 238,55 тыс. рублей, на 2020 год – 216,048 тыс.руб., на 2021 - 2024 год в сумме 206,404 тыс. рублей. Прогнозирование объема дотации осуществлялось исходя из условия сохранения доли дотации в доходах бюджета, за исключением целевых поступлений от других бюджетов бюджетной системы.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Налоговых доходов  запланировано в 2019 год на сумму 952,807 тыс. руб. или 67,05% к общему объему запланированных доходов.  На 2020 год -954,398 тыс.руб. или 68,2% к общему объему  запланированных доходов, на 2021-2024 годы - 956,431 тыс.руб. или 68,7% к общему объему запланированных доходов.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Неналоговые доходы запланированы на 2019-2021 годы в сумме 229,740 тыс. рублей, на 2021-2023 год в сумме 229,740 тыс. рублей или 16,2% к общему объему доходов на 2019 год, 16,4% на 2020 год, 16,5% на 2021-20214 годы.</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Расходная часть бюджета   сформирована в программной структуре расходов, на основе  муниципальных программ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Расходы на реализацию муниципальных программ Озерского сельсовета Щигровского района Курской области в общем объеме расходов бюджета сельского поселения в 2019г составляют 29,3%, 2020 год 25,1%, 2021-2024 год 23,4%. Расходы бюджета по непрограммным  направлениям деятельности в общем объеме расходов бюджета сельского поселения в 2019г составляют 70,7 %, 2020 год 72,5 %, 2021-2024 год- 71,8%.</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Прогноз основных  характеристик бюджета Озерского сельсовета Щигровского района Курской области, представлен в приложении № 1.</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Показатели финансового обеспечения муниципальных программ</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Особое внимание уделяется качественной разработке и реализации муниципальных программ Озерского сельсовета Щигровского района Курской области как основного инструмента повышения эффективности бюджетных расходов, созданию действенного механизма контроля за их выполнением.</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Будет продолжена работа по совершенствованию механизма реализации муниципальных программ Озерского сельсовета Щигровского района Курской области в части изменения структуры программ, сокращения числа фактически вносимых в них изменений.</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Показатели финансового обеспечения муниципальных программ Озерского сельсовета Щигровского района Курской области на период их действия представлены в приложении № 2.</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lastRenderedPageBreak/>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Оценка и минимизация бюджетных рисков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br/>
        <w:t>       Долгосрочная бюджетная политика Озерского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В условиях экономической нестабильности наиболее негативными последствиями и рисками для бюджета Озерского сельсовета Щигровского района Курской области являются:</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1) превышение прогнозируемого уровня инфляции;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2) высокий уровень дефицита бюджета;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3) сокращение межбюджетных трансфертов из областного и федерального бюджетов;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Мероприятия по минимизации бюджетных рисков: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1) повышение доходного потенциала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2) максимальное наполнение доходной части местных бюджетов для осуществления социально значимых расходов;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3) проведение детальных проверок исполнения местного бюджета.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Приложение № 1</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к постановлению</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Администрации Озерского сельсовета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от  «___»._____.2018 №___</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Прогноз основных характеристик</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бюджета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(тыс. руб.)</w:t>
      </w:r>
    </w:p>
    <w:tbl>
      <w:tblPr>
        <w:tblpPr w:leftFromText="45" w:rightFromText="45" w:vertAnchor="text"/>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1620"/>
        <w:gridCol w:w="1095"/>
        <w:gridCol w:w="1425"/>
        <w:gridCol w:w="1395"/>
        <w:gridCol w:w="1125"/>
        <w:gridCol w:w="1080"/>
        <w:gridCol w:w="1260"/>
      </w:tblGrid>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 п/п</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Наименование показателя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Очередной год 2019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Первый год планового периода 2020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Второй год планового периода 2021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Третий год планового периода</w:t>
            </w:r>
          </w:p>
          <w:p w:rsidR="00534FB5" w:rsidRDefault="00534FB5">
            <w:pPr>
              <w:pStyle w:val="a7"/>
              <w:spacing w:before="0" w:after="0"/>
              <w:jc w:val="both"/>
              <w:rPr>
                <w:sz w:val="18"/>
                <w:szCs w:val="18"/>
              </w:rPr>
            </w:pPr>
            <w:r>
              <w:rPr>
                <w:rStyle w:val="a6"/>
                <w:sz w:val="18"/>
                <w:szCs w:val="18"/>
              </w:rPr>
              <w:t>2022</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Четвертый год планового периода</w:t>
            </w:r>
          </w:p>
          <w:p w:rsidR="00534FB5" w:rsidRDefault="00534FB5">
            <w:pPr>
              <w:pStyle w:val="a7"/>
              <w:spacing w:before="0" w:after="0"/>
              <w:jc w:val="both"/>
              <w:rPr>
                <w:sz w:val="18"/>
                <w:szCs w:val="18"/>
              </w:rPr>
            </w:pPr>
            <w:r>
              <w:rPr>
                <w:rStyle w:val="a6"/>
                <w:sz w:val="18"/>
                <w:szCs w:val="18"/>
              </w:rPr>
              <w:t>2023</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Пятый год планового периода 2024</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Доходы бюджета - 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1421,097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1400,186</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в том числе:</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налоговые доходы</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952,807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954,398</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956,431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956,431</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956,431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956,431</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неналоговые доходы</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229,740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229,740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229,740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229,740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229,740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229,740</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-безвозмездные поступления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238,55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216,048</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206,404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206,404</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206,404</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206,404</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Расходы бюджета - 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1421,097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1400,186</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в том числе:</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lastRenderedPageBreak/>
              <w:t>2.1.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на финансовое обеспечение муниципальных программ</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416,279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351,489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326,5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326,5</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326,5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326,5</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-на непрограммные направления расходов бюджета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1004,818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1015,597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1000,375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1000,375</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1000,375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1000,375</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Условно утвержденные расходы</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33,1</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65,7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65,7</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65,7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65,7</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Дефицит (профицит) бюджета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Отношение дефицита бюджета к общему годовому объему доходов бюджета поселения без учета объема безвозмездных поступлений (в процентах)</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Источники финансирования дефицита бюджета - всего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0,00</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в том числе:</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Указывается состав источников финансирования дефицита бюджета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Объем муниципального долга на 1 января соответствующего финансового года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592,1</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506,5</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506,5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506,5</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7.</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Объем муниципальных заимствований в соответствующем финансовом году</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592,1</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8.</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Объем средств, направляемых в соответствующем финансовом году на погашение суммы основного долга по муниципальным заимствованиям</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-592,1</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r>
      <w:tr w:rsidR="00534FB5" w:rsidTr="00534FB5">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Объем расходов на обслуживание муниципального долга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592,1</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593,1</w:t>
            </w:r>
          </w:p>
        </w:tc>
      </w:tr>
    </w:tbl>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lastRenderedPageBreak/>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Приложение № 2</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к постановлению</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Администрации Озерского сельсовета</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от «   ».___.2018г  №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Показатели финансового обеспечения</w:t>
      </w:r>
    </w:p>
    <w:p w:rsidR="00534FB5" w:rsidRDefault="00534FB5" w:rsidP="00534FB5">
      <w:pPr>
        <w:pStyle w:val="a7"/>
        <w:shd w:val="clear" w:color="auto" w:fill="EEEEEE"/>
        <w:spacing w:before="0" w:after="0"/>
        <w:jc w:val="both"/>
        <w:rPr>
          <w:rFonts w:ascii="Tahoma" w:hAnsi="Tahoma" w:cs="Tahoma"/>
          <w:color w:val="000000"/>
          <w:sz w:val="18"/>
          <w:szCs w:val="18"/>
        </w:rPr>
      </w:pPr>
      <w:r>
        <w:rPr>
          <w:rStyle w:val="a6"/>
          <w:rFonts w:ascii="Tahoma" w:hAnsi="Tahoma" w:cs="Tahoma"/>
          <w:color w:val="000000"/>
          <w:sz w:val="18"/>
          <w:szCs w:val="18"/>
        </w:rPr>
        <w:t>муниципальных программ Озерского сельсовета Щигровского района Курской области</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(тыс. руб.)</w:t>
      </w:r>
    </w:p>
    <w:tbl>
      <w:tblPr>
        <w:tblW w:w="9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9"/>
        <w:gridCol w:w="2307"/>
        <w:gridCol w:w="1079"/>
        <w:gridCol w:w="1138"/>
        <w:gridCol w:w="1138"/>
        <w:gridCol w:w="1138"/>
        <w:gridCol w:w="1138"/>
        <w:gridCol w:w="1138"/>
      </w:tblGrid>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N п/п</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Наименование показателя</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Очередной год 2019г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Первый год планового периода 2020г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Второй год планового периода 2021г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Третий год планового периода 2022г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Четвертый год планового периода</w:t>
            </w:r>
          </w:p>
          <w:p w:rsidR="00534FB5" w:rsidRDefault="00534FB5">
            <w:pPr>
              <w:pStyle w:val="a7"/>
              <w:spacing w:before="0" w:after="0"/>
              <w:jc w:val="both"/>
              <w:rPr>
                <w:sz w:val="18"/>
                <w:szCs w:val="18"/>
              </w:rPr>
            </w:pPr>
            <w:r>
              <w:rPr>
                <w:sz w:val="18"/>
                <w:szCs w:val="18"/>
              </w:rPr>
              <w:t>2023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Пятый год планового периода 2024</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Расходы бюджета - всего</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1421,097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1400,186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rStyle w:val="a6"/>
                <w:sz w:val="18"/>
                <w:szCs w:val="18"/>
              </w:rPr>
              <w:t>1392,575</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в том числе:</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Расходы на реализацию муниципальных программ - всего</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416,279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351,489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326,5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326,5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326,5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326,5</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в том числе:</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муниципальная программа «Развитие муниципальной  службы в муниципальном образовании «Озерский сельсовет» Щигровского района Курской области»</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3,3</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1.1.2.</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муниципальная программа «Комплекс мер по профилактике правонарушений на территории Озерского сельсовета Щигровского района Курской области»</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1.1.3.</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xml:space="preserve">-муниципальная программа «Развитие и укрепление материально-технической базы муниципального образования «Озерский сельсовет» Щигровского </w:t>
            </w:r>
            <w:r>
              <w:rPr>
                <w:sz w:val="18"/>
                <w:szCs w:val="18"/>
              </w:rPr>
              <w:lastRenderedPageBreak/>
              <w:t>района Курской области»</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lastRenderedPageBreak/>
              <w:t>166,779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114,989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96,0</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lastRenderedPageBreak/>
              <w:t>1.1.4.</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-муниципальная программа</w:t>
            </w:r>
          </w:p>
          <w:p w:rsidR="00534FB5" w:rsidRDefault="00534FB5">
            <w:pPr>
              <w:pStyle w:val="a7"/>
              <w:spacing w:before="0" w:after="0"/>
              <w:jc w:val="both"/>
              <w:rPr>
                <w:sz w:val="18"/>
                <w:szCs w:val="18"/>
              </w:rPr>
            </w:pPr>
            <w:r>
              <w:rPr>
                <w:sz w:val="18"/>
                <w:szCs w:val="18"/>
              </w:rPr>
              <w:t>«Противодействие экстремизму и профилактика терроризма на территории</w:t>
            </w:r>
          </w:p>
          <w:p w:rsidR="00534FB5" w:rsidRDefault="00534FB5">
            <w:pPr>
              <w:pStyle w:val="a7"/>
              <w:spacing w:before="0" w:after="0"/>
              <w:jc w:val="both"/>
              <w:rPr>
                <w:sz w:val="18"/>
                <w:szCs w:val="18"/>
              </w:rPr>
            </w:pPr>
            <w:r>
              <w:rPr>
                <w:sz w:val="18"/>
                <w:szCs w:val="18"/>
              </w:rPr>
              <w:t>Озерского сельсовета Щигровского района Курской области на 2017-2019 годы»</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1.1.5.</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1.1.6</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Муниципальная программа "Развитие субъектов малого и среднего предпринимательства в Озерском сельсовете Щигровского района на 2018-2020 годы"</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1.1.7.</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-муниципальная программа « Обеспечение доступным и комфортным жильем и коммунальными услугами граждан в МО «Озерский сельсовет» Щигровского района Курской области на 2015-2020 годы»</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1.1.8</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Муниципальная программа "организация м содержание мест захоронения в Озерском сельсовете на 2019-2023 годы"</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5,0</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1.1.9</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 муниципальная программа «Развитие культуры в муниципальном образовании «Озерский сельсовет» Щигровского района Курской области»</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203,2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203,2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203,2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203,2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203,2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203,2</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1.2.</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-муниципальная программа «Социальная поддержка граждан Озерского сельсовета Щигровского района Курской области на 2015-2020 годы»</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17,0</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1.3.</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Непрограммные направления расходов бюджета</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1004,818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1015,597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1000,375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1000,375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1000,375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1000,375</w:t>
            </w:r>
          </w:p>
        </w:tc>
      </w:tr>
      <w:tr w:rsidR="00534FB5" w:rsidTr="00534FB5">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1.4.</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Условно утвержденные расходы</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33,1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65,7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65,7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65,7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34FB5" w:rsidRDefault="00534FB5">
            <w:pPr>
              <w:pStyle w:val="a7"/>
              <w:spacing w:before="0" w:after="0"/>
              <w:jc w:val="both"/>
              <w:rPr>
                <w:sz w:val="18"/>
                <w:szCs w:val="18"/>
              </w:rPr>
            </w:pPr>
            <w:r>
              <w:rPr>
                <w:sz w:val="18"/>
                <w:szCs w:val="18"/>
              </w:rPr>
              <w:t>65,7</w:t>
            </w:r>
          </w:p>
        </w:tc>
      </w:tr>
    </w:tbl>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lastRenderedPageBreak/>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pStyle w:val="a7"/>
        <w:shd w:val="clear" w:color="auto" w:fill="EEEEEE"/>
        <w:spacing w:before="0" w:after="0"/>
        <w:jc w:val="both"/>
        <w:rPr>
          <w:rFonts w:ascii="Tahoma" w:hAnsi="Tahoma" w:cs="Tahoma"/>
          <w:color w:val="000000"/>
          <w:sz w:val="18"/>
          <w:szCs w:val="18"/>
        </w:rPr>
      </w:pPr>
      <w:r>
        <w:rPr>
          <w:rFonts w:ascii="Tahoma" w:hAnsi="Tahoma" w:cs="Tahoma"/>
          <w:color w:val="000000"/>
          <w:sz w:val="18"/>
          <w:szCs w:val="18"/>
        </w:rPr>
        <w:t> </w:t>
      </w:r>
    </w:p>
    <w:p w:rsidR="00534FB5" w:rsidRDefault="00534FB5" w:rsidP="00534FB5">
      <w:pPr>
        <w:shd w:val="clear" w:color="auto" w:fill="EEEEEE"/>
        <w:rPr>
          <w:rFonts w:ascii="Tahoma" w:hAnsi="Tahoma" w:cs="Tahoma"/>
          <w:color w:val="000000"/>
          <w:sz w:val="18"/>
          <w:szCs w:val="18"/>
        </w:rPr>
      </w:pPr>
    </w:p>
    <w:p w:rsidR="00534FB5" w:rsidRDefault="00534FB5" w:rsidP="00534FB5">
      <w:pPr>
        <w:shd w:val="clear" w:color="auto" w:fill="EEEEEE"/>
        <w:jc w:val="center"/>
        <w:rPr>
          <w:rFonts w:ascii="Tahoma" w:hAnsi="Tahoma" w:cs="Tahoma"/>
          <w:color w:val="999999"/>
          <w:sz w:val="15"/>
          <w:szCs w:val="15"/>
        </w:rPr>
      </w:pPr>
      <w:r>
        <w:rPr>
          <w:rFonts w:ascii="Tahoma" w:hAnsi="Tahoma" w:cs="Tahoma"/>
          <w:color w:val="999999"/>
          <w:sz w:val="15"/>
          <w:szCs w:val="15"/>
        </w:rPr>
        <w:t>Создан: 13.11.2018 08:19. Последнее изменение: 13.11.2018 08:19.</w:t>
      </w:r>
    </w:p>
    <w:p w:rsidR="004527E6" w:rsidRPr="00534FB5" w:rsidRDefault="004527E6" w:rsidP="00534FB5"/>
    <w:sectPr w:rsidR="004527E6" w:rsidRPr="00534FB5" w:rsidSect="002A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C6A7DFC"/>
    <w:multiLevelType w:val="multilevel"/>
    <w:tmpl w:val="F964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527E6"/>
    <w:rsid w:val="00131EA6"/>
    <w:rsid w:val="00183803"/>
    <w:rsid w:val="001E32FD"/>
    <w:rsid w:val="002A3859"/>
    <w:rsid w:val="004527E6"/>
    <w:rsid w:val="00534FB5"/>
    <w:rsid w:val="00802E00"/>
    <w:rsid w:val="00CE55B2"/>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uiPriority w:val="22"/>
    <w:qFormat/>
    <w:rsid w:val="004527E6"/>
    <w:rPr>
      <w:rFonts w:ascii="Times New Roman" w:hAnsi="Times New Roman" w:cs="Times New Roman" w:hint="default"/>
      <w:b/>
      <w:bCs/>
    </w:rPr>
  </w:style>
  <w:style w:type="paragraph" w:styleId="a7">
    <w:name w:val="Normal (Web)"/>
    <w:basedOn w:val="a"/>
    <w:uiPriority w:val="99"/>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s>
</file>

<file path=word/webSettings.xml><?xml version="1.0" encoding="utf-8"?>
<w:webSettings xmlns:r="http://schemas.openxmlformats.org/officeDocument/2006/relationships" xmlns:w="http://schemas.openxmlformats.org/wordprocessingml/2006/main">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 w:id="1920559829">
      <w:bodyDiv w:val="1"/>
      <w:marLeft w:val="0"/>
      <w:marRight w:val="0"/>
      <w:marTop w:val="0"/>
      <w:marBottom w:val="0"/>
      <w:divBdr>
        <w:top w:val="none" w:sz="0" w:space="0" w:color="auto"/>
        <w:left w:val="none" w:sz="0" w:space="0" w:color="auto"/>
        <w:bottom w:val="none" w:sz="0" w:space="0" w:color="auto"/>
        <w:right w:val="none" w:sz="0" w:space="0" w:color="auto"/>
      </w:divBdr>
      <w:divsChild>
        <w:div w:id="702903812">
          <w:marLeft w:val="0"/>
          <w:marRight w:val="0"/>
          <w:marTop w:val="0"/>
          <w:marBottom w:val="225"/>
          <w:divBdr>
            <w:top w:val="none" w:sz="0" w:space="0" w:color="auto"/>
            <w:left w:val="none" w:sz="0" w:space="0" w:color="auto"/>
            <w:bottom w:val="none" w:sz="0" w:space="0" w:color="auto"/>
            <w:right w:val="none" w:sz="0" w:space="0" w:color="auto"/>
          </w:divBdr>
        </w:div>
        <w:div w:id="3092897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s://ozorsk.rkursk.ru/index.php?mun_obr=530&amp;sub_menus_id=25687&amp;print=1&amp;id_mat=2446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zorsk.rkursk.ru/index.php?num_str=9&amp;mun_obr=530&amp;sub_menus_id=2568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9161A-A7EC-46C4-B383-CE1B61AA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2680</Words>
  <Characters>15277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9</cp:revision>
  <dcterms:created xsi:type="dcterms:W3CDTF">2019-08-13T11:02:00Z</dcterms:created>
  <dcterms:modified xsi:type="dcterms:W3CDTF">2025-04-01T08:25:00Z</dcterms:modified>
</cp:coreProperties>
</file>